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C5882" w14:textId="77777777" w:rsidR="0075392F" w:rsidRPr="00AD52F2" w:rsidRDefault="0075392F" w:rsidP="00154424">
      <w:pPr>
        <w:spacing w:before="100" w:beforeAutospacing="1" w:after="100" w:afterAutospacing="1" w:line="360" w:lineRule="auto"/>
        <w:outlineLvl w:val="0"/>
        <w:rPr>
          <w:rFonts w:ascii="Calibri" w:hAnsi="Calibri" w:cs="Calibri"/>
          <w:sz w:val="22"/>
          <w:szCs w:val="22"/>
        </w:rPr>
      </w:pPr>
    </w:p>
    <w:tbl>
      <w:tblPr>
        <w:tblpPr w:leftFromText="180" w:rightFromText="180" w:vertAnchor="text" w:horzAnchor="margin" w:tblpY="4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3402"/>
      </w:tblGrid>
      <w:tr w:rsidR="0075392F" w:rsidRPr="00FB62D5" w14:paraId="389E5532" w14:textId="77777777" w:rsidTr="00FB1F95">
        <w:tc>
          <w:tcPr>
            <w:tcW w:w="5949" w:type="dxa"/>
          </w:tcPr>
          <w:p w14:paraId="2ACC5502" w14:textId="77777777" w:rsidR="0075392F" w:rsidRPr="00FA53F7" w:rsidRDefault="00FA53F7" w:rsidP="00FA53F7">
            <w:pPr>
              <w:overflowPunct w:val="0"/>
              <w:autoSpaceDE w:val="0"/>
              <w:autoSpaceDN w:val="0"/>
              <w:adjustRightInd w:val="0"/>
              <w:spacing w:before="100" w:beforeAutospacing="1" w:after="100" w:afterAutospacing="1"/>
              <w:jc w:val="lowKashida"/>
              <w:textAlignment w:val="baseline"/>
              <w:outlineLvl w:val="0"/>
              <w:rPr>
                <w:rFonts w:asciiTheme="minorHAnsi" w:hAnsiTheme="minorHAnsi" w:cstheme="minorHAnsi"/>
                <w:b/>
                <w:bCs/>
                <w:color w:val="FF0000"/>
                <w:sz w:val="48"/>
                <w:szCs w:val="48"/>
              </w:rPr>
            </w:pPr>
            <w:r w:rsidRPr="00FA53F7">
              <w:rPr>
                <w:rFonts w:asciiTheme="minorHAnsi" w:hAnsiTheme="minorHAnsi" w:cstheme="minorHAnsi"/>
                <w:b/>
                <w:bCs/>
                <w:color w:val="FF0000"/>
                <w:sz w:val="48"/>
                <w:szCs w:val="48"/>
              </w:rPr>
              <w:t>MANDATORY READ</w:t>
            </w:r>
          </w:p>
          <w:p w14:paraId="7BE60936" w14:textId="77777777" w:rsidR="0075392F" w:rsidRPr="00FB62D5" w:rsidRDefault="006B70AE" w:rsidP="00FB1F95">
            <w:pPr>
              <w:overflowPunct w:val="0"/>
              <w:autoSpaceDE w:val="0"/>
              <w:autoSpaceDN w:val="0"/>
              <w:adjustRightInd w:val="0"/>
              <w:textAlignment w:val="baseline"/>
              <w:rPr>
                <w:rFonts w:asciiTheme="minorHAnsi" w:hAnsiTheme="minorHAnsi" w:cstheme="minorHAnsi"/>
                <w:b/>
                <w:bCs/>
                <w:sz w:val="56"/>
                <w:szCs w:val="56"/>
                <w:lang w:eastAsia="en-US"/>
              </w:rPr>
            </w:pPr>
            <w:r>
              <w:rPr>
                <w:rFonts w:asciiTheme="minorHAnsi" w:hAnsiTheme="minorHAnsi" w:cstheme="minorHAnsi"/>
                <w:b/>
                <w:bCs/>
                <w:sz w:val="56"/>
                <w:szCs w:val="56"/>
                <w:lang w:eastAsia="en-US"/>
              </w:rPr>
              <w:t>Whistleblowing Policy (Public Interest Disclosures)</w:t>
            </w:r>
          </w:p>
          <w:p w14:paraId="42FC5481" w14:textId="77777777" w:rsidR="0075392F" w:rsidRPr="00FB62D5" w:rsidRDefault="0075392F"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bCs/>
                <w:sz w:val="22"/>
                <w:szCs w:val="22"/>
              </w:rPr>
            </w:pPr>
          </w:p>
        </w:tc>
        <w:tc>
          <w:tcPr>
            <w:tcW w:w="3402" w:type="dxa"/>
          </w:tcPr>
          <w:p w14:paraId="6542A450" w14:textId="77777777" w:rsidR="0075392F" w:rsidRPr="00FB62D5" w:rsidRDefault="0075392F"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noProof/>
                <w:sz w:val="22"/>
                <w:szCs w:val="22"/>
              </w:rPr>
            </w:pPr>
          </w:p>
          <w:p w14:paraId="48A68DE5" w14:textId="77777777" w:rsidR="0075392F" w:rsidRPr="00FB62D5" w:rsidRDefault="0075392F" w:rsidP="00FB1F95">
            <w:pPr>
              <w:overflowPunct w:val="0"/>
              <w:autoSpaceDE w:val="0"/>
              <w:autoSpaceDN w:val="0"/>
              <w:adjustRightInd w:val="0"/>
              <w:spacing w:before="100" w:beforeAutospacing="1" w:after="100" w:afterAutospacing="1" w:line="360" w:lineRule="auto"/>
              <w:jc w:val="distribute"/>
              <w:textAlignment w:val="baseline"/>
              <w:outlineLvl w:val="0"/>
              <w:rPr>
                <w:rFonts w:asciiTheme="minorHAnsi" w:hAnsiTheme="minorHAnsi" w:cstheme="minorHAnsi"/>
                <w:bCs/>
                <w:sz w:val="22"/>
                <w:szCs w:val="22"/>
              </w:rPr>
            </w:pPr>
            <w:r w:rsidRPr="00FB62D5">
              <w:rPr>
                <w:rFonts w:asciiTheme="minorHAnsi" w:hAnsiTheme="minorHAnsi" w:cstheme="minorHAnsi"/>
                <w:noProof/>
                <w:sz w:val="22"/>
                <w:szCs w:val="22"/>
              </w:rPr>
              <w:drawing>
                <wp:inline distT="0" distB="0" distL="0" distR="0" wp14:anchorId="6CCB9878" wp14:editId="59A52F39">
                  <wp:extent cx="1628775" cy="847725"/>
                  <wp:effectExtent l="0" t="0" r="9525" b="9525"/>
                  <wp:docPr id="1" name="Picture 6" descr="U:\~PHOTOSHOPS\~Logos\TCT Logos\CMYK Versions\TCT_Logo_2014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HOTOSHOPS\~Logos\TCT Logos\CMYK Versions\TCT_Logo_2014_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l="4318" t="5708" r="4153" b="7768"/>
                          <a:stretch>
                            <a:fillRect/>
                          </a:stretch>
                        </pic:blipFill>
                        <pic:spPr bwMode="auto">
                          <a:xfrm>
                            <a:off x="0" y="0"/>
                            <a:ext cx="1628775" cy="847725"/>
                          </a:xfrm>
                          <a:prstGeom prst="rect">
                            <a:avLst/>
                          </a:prstGeom>
                          <a:noFill/>
                          <a:ln>
                            <a:noFill/>
                          </a:ln>
                        </pic:spPr>
                      </pic:pic>
                    </a:graphicData>
                  </a:graphic>
                </wp:inline>
              </w:drawing>
            </w:r>
          </w:p>
        </w:tc>
      </w:tr>
      <w:tr w:rsidR="0075392F" w:rsidRPr="00FB62D5" w14:paraId="1FCCB103" w14:textId="77777777" w:rsidTr="00FB1F95">
        <w:tc>
          <w:tcPr>
            <w:tcW w:w="5949" w:type="dxa"/>
          </w:tcPr>
          <w:p w14:paraId="2D373230" w14:textId="77777777" w:rsidR="0075392F" w:rsidRDefault="0075392F" w:rsidP="00FB1F95">
            <w:pPr>
              <w:tabs>
                <w:tab w:val="left" w:pos="3600"/>
              </w:tabs>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b/>
                <w:bCs/>
                <w:sz w:val="28"/>
                <w:szCs w:val="28"/>
              </w:rPr>
            </w:pPr>
            <w:r>
              <w:rPr>
                <w:rFonts w:asciiTheme="minorHAnsi" w:hAnsiTheme="minorHAnsi" w:cstheme="minorHAnsi"/>
                <w:b/>
                <w:bCs/>
                <w:sz w:val="28"/>
                <w:szCs w:val="28"/>
              </w:rPr>
              <w:t>Lead Director</w:t>
            </w:r>
          </w:p>
          <w:p w14:paraId="398D18CE" w14:textId="77777777" w:rsidR="0075392F" w:rsidRPr="006E7343" w:rsidRDefault="006B70AE" w:rsidP="006E7343">
            <w:pPr>
              <w:spacing w:after="200" w:line="276" w:lineRule="auto"/>
              <w:jc w:val="both"/>
              <w:rPr>
                <w:rFonts w:asciiTheme="minorHAnsi" w:eastAsia="Calibri" w:hAnsiTheme="minorHAnsi" w:cs="Arial"/>
                <w:lang w:eastAsia="en-US"/>
              </w:rPr>
            </w:pPr>
            <w:r w:rsidRPr="006B70AE">
              <w:rPr>
                <w:rFonts w:asciiTheme="minorHAnsi" w:eastAsia="Calibri" w:hAnsiTheme="minorHAnsi" w:cs="Arial"/>
                <w:lang w:eastAsia="en-US"/>
              </w:rPr>
              <w:t xml:space="preserve">Mike Maddick, Director of People &amp; Culture </w:t>
            </w:r>
          </w:p>
        </w:tc>
        <w:tc>
          <w:tcPr>
            <w:tcW w:w="3402" w:type="dxa"/>
          </w:tcPr>
          <w:p w14:paraId="74FD679B" w14:textId="77777777" w:rsidR="0075392F" w:rsidRDefault="0075392F"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b/>
                <w:bCs/>
                <w:sz w:val="28"/>
                <w:szCs w:val="28"/>
              </w:rPr>
            </w:pPr>
            <w:r>
              <w:rPr>
                <w:rFonts w:asciiTheme="minorHAnsi" w:hAnsiTheme="minorHAnsi" w:cstheme="minorHAnsi"/>
                <w:b/>
                <w:bCs/>
                <w:sz w:val="28"/>
                <w:szCs w:val="28"/>
              </w:rPr>
              <w:t>Date Reviewed</w:t>
            </w:r>
          </w:p>
          <w:p w14:paraId="387C9E2B" w14:textId="77777777" w:rsidR="0075392F" w:rsidRPr="0040705F" w:rsidRDefault="00697A49"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rPr>
            </w:pPr>
            <w:r>
              <w:rPr>
                <w:rFonts w:asciiTheme="minorHAnsi" w:hAnsiTheme="minorHAnsi" w:cstheme="minorHAnsi"/>
              </w:rPr>
              <w:t>April</w:t>
            </w:r>
            <w:r w:rsidR="006B70AE">
              <w:rPr>
                <w:rFonts w:asciiTheme="minorHAnsi" w:hAnsiTheme="minorHAnsi" w:cstheme="minorHAnsi"/>
              </w:rPr>
              <w:t xml:space="preserve"> 202</w:t>
            </w:r>
            <w:r w:rsidR="00DD2AB3">
              <w:rPr>
                <w:rFonts w:asciiTheme="minorHAnsi" w:hAnsiTheme="minorHAnsi" w:cstheme="minorHAnsi"/>
              </w:rPr>
              <w:t>1</w:t>
            </w:r>
          </w:p>
        </w:tc>
      </w:tr>
      <w:tr w:rsidR="0075392F" w:rsidRPr="00FB62D5" w14:paraId="6ED1BBD7" w14:textId="77777777" w:rsidTr="00FB1F95">
        <w:tc>
          <w:tcPr>
            <w:tcW w:w="5949" w:type="dxa"/>
          </w:tcPr>
          <w:p w14:paraId="0AAF8E52" w14:textId="77777777" w:rsidR="0075392F" w:rsidRPr="00EB0E34" w:rsidRDefault="0075392F" w:rsidP="00FB1F95">
            <w:pPr>
              <w:tabs>
                <w:tab w:val="left" w:pos="3600"/>
              </w:tabs>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b/>
                <w:bCs/>
                <w:sz w:val="28"/>
                <w:szCs w:val="28"/>
              </w:rPr>
            </w:pPr>
            <w:r>
              <w:rPr>
                <w:rFonts w:asciiTheme="minorHAnsi" w:hAnsiTheme="minorHAnsi" w:cstheme="minorHAnsi"/>
                <w:b/>
                <w:bCs/>
                <w:sz w:val="28"/>
                <w:szCs w:val="28"/>
              </w:rPr>
              <w:t xml:space="preserve">Lead </w:t>
            </w:r>
            <w:r w:rsidRPr="00EB0E34">
              <w:rPr>
                <w:rFonts w:asciiTheme="minorHAnsi" w:hAnsiTheme="minorHAnsi" w:cstheme="minorHAnsi"/>
                <w:b/>
                <w:bCs/>
                <w:sz w:val="28"/>
                <w:szCs w:val="28"/>
              </w:rPr>
              <w:t>Author</w:t>
            </w:r>
            <w:r>
              <w:rPr>
                <w:rFonts w:asciiTheme="minorHAnsi" w:hAnsiTheme="minorHAnsi" w:cstheme="minorHAnsi"/>
                <w:b/>
                <w:bCs/>
                <w:sz w:val="28"/>
                <w:szCs w:val="28"/>
              </w:rPr>
              <w:t>(</w:t>
            </w:r>
            <w:r w:rsidRPr="00EB0E34">
              <w:rPr>
                <w:rFonts w:asciiTheme="minorHAnsi" w:hAnsiTheme="minorHAnsi" w:cstheme="minorHAnsi"/>
                <w:b/>
                <w:bCs/>
                <w:sz w:val="28"/>
                <w:szCs w:val="28"/>
              </w:rPr>
              <w:t>s</w:t>
            </w:r>
            <w:r>
              <w:rPr>
                <w:rFonts w:asciiTheme="minorHAnsi" w:hAnsiTheme="minorHAnsi" w:cstheme="minorHAnsi"/>
                <w:b/>
                <w:bCs/>
                <w:sz w:val="28"/>
                <w:szCs w:val="28"/>
              </w:rPr>
              <w:t>)</w:t>
            </w:r>
          </w:p>
          <w:p w14:paraId="0BF3852F" w14:textId="77777777" w:rsidR="006B70AE" w:rsidRPr="006B70AE" w:rsidRDefault="006B70AE" w:rsidP="006B70AE">
            <w:pPr>
              <w:tabs>
                <w:tab w:val="left" w:pos="3600"/>
              </w:tabs>
              <w:overflowPunct w:val="0"/>
              <w:autoSpaceDE w:val="0"/>
              <w:autoSpaceDN w:val="0"/>
              <w:adjustRightInd w:val="0"/>
              <w:textAlignment w:val="baseline"/>
              <w:rPr>
                <w:rFonts w:asciiTheme="minorHAnsi" w:hAnsiTheme="minorHAnsi" w:cstheme="minorHAnsi"/>
              </w:rPr>
            </w:pPr>
            <w:r w:rsidRPr="006B70AE">
              <w:rPr>
                <w:rFonts w:asciiTheme="minorHAnsi" w:hAnsiTheme="minorHAnsi" w:cstheme="minorHAnsi"/>
              </w:rPr>
              <w:t xml:space="preserve">Mike Maddick, Director of People &amp; Culture </w:t>
            </w:r>
          </w:p>
          <w:p w14:paraId="184901B1" w14:textId="77777777" w:rsidR="0075392F" w:rsidRPr="0040705F" w:rsidRDefault="0075392F" w:rsidP="00FB1F95">
            <w:pPr>
              <w:tabs>
                <w:tab w:val="left" w:pos="3600"/>
              </w:tabs>
              <w:overflowPunct w:val="0"/>
              <w:autoSpaceDE w:val="0"/>
              <w:autoSpaceDN w:val="0"/>
              <w:adjustRightInd w:val="0"/>
              <w:textAlignment w:val="baseline"/>
              <w:rPr>
                <w:rFonts w:asciiTheme="minorHAnsi" w:hAnsiTheme="minorHAnsi" w:cstheme="minorHAnsi"/>
              </w:rPr>
            </w:pPr>
          </w:p>
        </w:tc>
        <w:tc>
          <w:tcPr>
            <w:tcW w:w="3402" w:type="dxa"/>
          </w:tcPr>
          <w:p w14:paraId="43D29DD2" w14:textId="77777777" w:rsidR="0075392F" w:rsidRPr="00EB0E34" w:rsidRDefault="0075392F"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b/>
                <w:bCs/>
                <w:sz w:val="28"/>
                <w:szCs w:val="28"/>
              </w:rPr>
            </w:pPr>
            <w:r w:rsidRPr="00EB0E34">
              <w:rPr>
                <w:rFonts w:asciiTheme="minorHAnsi" w:hAnsiTheme="minorHAnsi" w:cstheme="minorHAnsi"/>
                <w:b/>
                <w:bCs/>
                <w:sz w:val="28"/>
                <w:szCs w:val="28"/>
              </w:rPr>
              <w:t xml:space="preserve">Date </w:t>
            </w:r>
            <w:r>
              <w:rPr>
                <w:rFonts w:asciiTheme="minorHAnsi" w:hAnsiTheme="minorHAnsi" w:cstheme="minorHAnsi"/>
                <w:b/>
                <w:bCs/>
                <w:sz w:val="28"/>
                <w:szCs w:val="28"/>
              </w:rPr>
              <w:t>Drafted</w:t>
            </w:r>
          </w:p>
          <w:p w14:paraId="01FD55D0" w14:textId="77777777" w:rsidR="0075392F" w:rsidRPr="0040705F" w:rsidRDefault="00697A49"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rPr>
            </w:pPr>
            <w:r>
              <w:rPr>
                <w:rFonts w:asciiTheme="minorHAnsi" w:hAnsiTheme="minorHAnsi" w:cstheme="minorHAnsi"/>
              </w:rPr>
              <w:t>April</w:t>
            </w:r>
            <w:r w:rsidR="006B70AE">
              <w:rPr>
                <w:rFonts w:asciiTheme="minorHAnsi" w:hAnsiTheme="minorHAnsi" w:cstheme="minorHAnsi"/>
              </w:rPr>
              <w:t xml:space="preserve"> 202</w:t>
            </w:r>
            <w:r w:rsidR="00DD2AB3">
              <w:rPr>
                <w:rFonts w:asciiTheme="minorHAnsi" w:hAnsiTheme="minorHAnsi" w:cstheme="minorHAnsi"/>
              </w:rPr>
              <w:t>1</w:t>
            </w:r>
          </w:p>
        </w:tc>
      </w:tr>
      <w:tr w:rsidR="0075392F" w:rsidRPr="00FB62D5" w14:paraId="00A38717" w14:textId="77777777" w:rsidTr="00FB1F95">
        <w:tc>
          <w:tcPr>
            <w:tcW w:w="5949" w:type="dxa"/>
          </w:tcPr>
          <w:p w14:paraId="7F20188C" w14:textId="77777777" w:rsidR="0075392F" w:rsidRDefault="007B4C65" w:rsidP="00FB1F95">
            <w:pPr>
              <w:overflowPunct w:val="0"/>
              <w:autoSpaceDE w:val="0"/>
              <w:autoSpaceDN w:val="0"/>
              <w:adjustRightInd w:val="0"/>
              <w:spacing w:before="100" w:beforeAutospacing="1" w:after="100" w:afterAutospacing="1" w:line="360" w:lineRule="auto"/>
              <w:textAlignment w:val="baseline"/>
              <w:outlineLvl w:val="0"/>
              <w:rPr>
                <w:rFonts w:asciiTheme="minorHAnsi" w:hAnsiTheme="minorHAnsi" w:cstheme="minorHAnsi"/>
                <w:b/>
                <w:bCs/>
                <w:sz w:val="28"/>
                <w:szCs w:val="28"/>
              </w:rPr>
            </w:pPr>
            <w:r>
              <w:rPr>
                <w:rFonts w:asciiTheme="minorHAnsi" w:hAnsiTheme="minorHAnsi" w:cstheme="minorHAnsi"/>
                <w:b/>
                <w:bCs/>
                <w:sz w:val="28"/>
                <w:szCs w:val="28"/>
              </w:rPr>
              <w:t>Recommending Committee</w:t>
            </w:r>
          </w:p>
          <w:p w14:paraId="0D5AA3EE" w14:textId="77777777" w:rsidR="00BD4BF5" w:rsidRDefault="00BD4BF5" w:rsidP="00BD4BF5">
            <w:pPr>
              <w:overflowPunct w:val="0"/>
              <w:autoSpaceDE w:val="0"/>
              <w:autoSpaceDN w:val="0"/>
              <w:adjustRightInd w:val="0"/>
              <w:spacing w:after="120"/>
              <w:textAlignment w:val="baseline"/>
              <w:outlineLvl w:val="0"/>
              <w:rPr>
                <w:rFonts w:asciiTheme="minorHAnsi" w:hAnsiTheme="minorHAnsi" w:cstheme="minorHAnsi"/>
              </w:rPr>
            </w:pPr>
            <w:r>
              <w:rPr>
                <w:rFonts w:asciiTheme="minorHAnsi" w:hAnsiTheme="minorHAnsi" w:cstheme="minorHAnsi"/>
              </w:rPr>
              <w:t>Jayne Cooper, Director of Clinical Services</w:t>
            </w:r>
          </w:p>
          <w:p w14:paraId="694F98AE" w14:textId="77777777" w:rsidR="0075392F" w:rsidRDefault="001F70FD" w:rsidP="00BD4BF5">
            <w:pPr>
              <w:overflowPunct w:val="0"/>
              <w:autoSpaceDE w:val="0"/>
              <w:autoSpaceDN w:val="0"/>
              <w:adjustRightInd w:val="0"/>
              <w:spacing w:after="120"/>
              <w:textAlignment w:val="baseline"/>
              <w:outlineLvl w:val="0"/>
              <w:rPr>
                <w:rFonts w:asciiTheme="minorHAnsi" w:hAnsiTheme="minorHAnsi" w:cstheme="minorHAnsi"/>
              </w:rPr>
            </w:pPr>
            <w:r>
              <w:rPr>
                <w:rFonts w:asciiTheme="minorHAnsi" w:hAnsiTheme="minorHAnsi" w:cstheme="minorHAnsi"/>
              </w:rPr>
              <w:lastRenderedPageBreak/>
              <w:t>Joanna Gillespie, Head of Business Partnering</w:t>
            </w:r>
          </w:p>
          <w:p w14:paraId="2DA14665" w14:textId="77777777" w:rsidR="00BD4BF5" w:rsidRPr="00F23867" w:rsidRDefault="001F70FD" w:rsidP="00BD4BF5">
            <w:pPr>
              <w:overflowPunct w:val="0"/>
              <w:autoSpaceDE w:val="0"/>
              <w:autoSpaceDN w:val="0"/>
              <w:adjustRightInd w:val="0"/>
              <w:spacing w:after="120"/>
              <w:textAlignment w:val="baseline"/>
              <w:outlineLvl w:val="0"/>
              <w:rPr>
                <w:rFonts w:asciiTheme="minorHAnsi" w:hAnsiTheme="minorHAnsi" w:cstheme="minorHAnsi"/>
              </w:rPr>
            </w:pPr>
            <w:r>
              <w:rPr>
                <w:rFonts w:asciiTheme="minorHAnsi" w:hAnsiTheme="minorHAnsi" w:cstheme="minorHAnsi"/>
              </w:rPr>
              <w:t>Olivia Rowntree, Head of Audit Risk &amp; Governance</w:t>
            </w:r>
            <w:r w:rsidR="00BD4BF5">
              <w:rPr>
                <w:rFonts w:asciiTheme="minorHAnsi" w:hAnsiTheme="minorHAnsi" w:cstheme="minorHAnsi"/>
              </w:rPr>
              <w:t xml:space="preserve"> / Data Protection Officer</w:t>
            </w:r>
          </w:p>
        </w:tc>
        <w:tc>
          <w:tcPr>
            <w:tcW w:w="3402" w:type="dxa"/>
          </w:tcPr>
          <w:p w14:paraId="1F165BD9" w14:textId="77777777" w:rsidR="0075392F" w:rsidRDefault="0075392F"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b/>
                <w:bCs/>
                <w:sz w:val="28"/>
                <w:szCs w:val="28"/>
              </w:rPr>
            </w:pPr>
            <w:r>
              <w:rPr>
                <w:rFonts w:asciiTheme="minorHAnsi" w:hAnsiTheme="minorHAnsi" w:cstheme="minorHAnsi"/>
                <w:b/>
                <w:bCs/>
                <w:sz w:val="28"/>
                <w:szCs w:val="28"/>
              </w:rPr>
              <w:lastRenderedPageBreak/>
              <w:t>Endorsed Date</w:t>
            </w:r>
          </w:p>
          <w:p w14:paraId="37CE4E6D" w14:textId="77777777" w:rsidR="0075392F" w:rsidRPr="0040705F" w:rsidRDefault="005438B0"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rPr>
            </w:pPr>
            <w:r>
              <w:rPr>
                <w:rFonts w:asciiTheme="minorHAnsi" w:hAnsiTheme="minorHAnsi" w:cstheme="minorHAnsi"/>
              </w:rPr>
              <w:t>May 2021</w:t>
            </w:r>
          </w:p>
        </w:tc>
      </w:tr>
      <w:tr w:rsidR="0075392F" w:rsidRPr="00FB62D5" w14:paraId="04DD8BEB" w14:textId="77777777" w:rsidTr="00FB1F95">
        <w:tc>
          <w:tcPr>
            <w:tcW w:w="5949" w:type="dxa"/>
          </w:tcPr>
          <w:p w14:paraId="1C822884" w14:textId="77777777" w:rsidR="0075392F" w:rsidRPr="00EB0E34" w:rsidRDefault="0075392F" w:rsidP="00FB1F95">
            <w:pPr>
              <w:overflowPunct w:val="0"/>
              <w:autoSpaceDE w:val="0"/>
              <w:autoSpaceDN w:val="0"/>
              <w:adjustRightInd w:val="0"/>
              <w:spacing w:before="100" w:beforeAutospacing="1" w:after="100" w:afterAutospacing="1" w:line="360" w:lineRule="auto"/>
              <w:textAlignment w:val="baseline"/>
              <w:outlineLvl w:val="0"/>
              <w:rPr>
                <w:rFonts w:asciiTheme="minorHAnsi" w:hAnsiTheme="minorHAnsi" w:cstheme="minorHAnsi"/>
                <w:sz w:val="28"/>
                <w:szCs w:val="28"/>
              </w:rPr>
            </w:pPr>
            <w:r w:rsidRPr="00EB0E34">
              <w:rPr>
                <w:rFonts w:asciiTheme="minorHAnsi" w:hAnsiTheme="minorHAnsi" w:cstheme="minorHAnsi"/>
                <w:b/>
                <w:bCs/>
                <w:sz w:val="28"/>
                <w:szCs w:val="28"/>
              </w:rPr>
              <w:t>Approv</w:t>
            </w:r>
            <w:r>
              <w:rPr>
                <w:rFonts w:asciiTheme="minorHAnsi" w:hAnsiTheme="minorHAnsi" w:cstheme="minorHAnsi"/>
                <w:b/>
                <w:bCs/>
                <w:sz w:val="28"/>
                <w:szCs w:val="28"/>
              </w:rPr>
              <w:t>al Body</w:t>
            </w:r>
          </w:p>
          <w:p w14:paraId="48591B68" w14:textId="77777777" w:rsidR="006E7343" w:rsidRPr="00643B75" w:rsidRDefault="007158B0" w:rsidP="00DD2AB3">
            <w:pPr>
              <w:overflowPunct w:val="0"/>
              <w:autoSpaceDE w:val="0"/>
              <w:autoSpaceDN w:val="0"/>
              <w:adjustRightInd w:val="0"/>
              <w:spacing w:before="100" w:beforeAutospacing="1" w:after="100" w:afterAutospacing="1" w:line="360" w:lineRule="auto"/>
              <w:textAlignment w:val="baseline"/>
              <w:outlineLvl w:val="0"/>
              <w:rPr>
                <w:rFonts w:asciiTheme="minorHAnsi" w:hAnsiTheme="minorHAnsi" w:cstheme="minorHAnsi"/>
              </w:rPr>
            </w:pPr>
            <w:r>
              <w:rPr>
                <w:rFonts w:asciiTheme="minorHAnsi" w:hAnsiTheme="minorHAnsi" w:cstheme="minorHAnsi"/>
              </w:rPr>
              <w:t>Board of Trustees</w:t>
            </w:r>
          </w:p>
        </w:tc>
        <w:tc>
          <w:tcPr>
            <w:tcW w:w="3402" w:type="dxa"/>
          </w:tcPr>
          <w:p w14:paraId="1D7D46C1" w14:textId="77777777" w:rsidR="0075392F" w:rsidRPr="00EB0E34" w:rsidRDefault="0075392F"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bCs/>
                <w:sz w:val="28"/>
                <w:szCs w:val="28"/>
              </w:rPr>
            </w:pPr>
            <w:r>
              <w:rPr>
                <w:rFonts w:asciiTheme="minorHAnsi" w:hAnsiTheme="minorHAnsi" w:cstheme="minorHAnsi"/>
                <w:b/>
                <w:bCs/>
                <w:sz w:val="28"/>
                <w:szCs w:val="28"/>
              </w:rPr>
              <w:t>Ratified Date</w:t>
            </w:r>
          </w:p>
          <w:p w14:paraId="6A100D5D" w14:textId="77777777" w:rsidR="0075392F" w:rsidRPr="0040705F" w:rsidRDefault="005438B0" w:rsidP="00C9533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rPr>
            </w:pPr>
            <w:r>
              <w:rPr>
                <w:rFonts w:asciiTheme="minorHAnsi" w:hAnsiTheme="minorHAnsi" w:cstheme="minorHAnsi"/>
              </w:rPr>
              <w:t>29 May 2021</w:t>
            </w:r>
          </w:p>
        </w:tc>
      </w:tr>
      <w:tr w:rsidR="0075392F" w:rsidRPr="00FB62D5" w14:paraId="04A3CB88" w14:textId="77777777" w:rsidTr="00FB1F95">
        <w:tc>
          <w:tcPr>
            <w:tcW w:w="5949" w:type="dxa"/>
          </w:tcPr>
          <w:p w14:paraId="424D75C3" w14:textId="77777777" w:rsidR="0075392F" w:rsidRPr="00EB0E34" w:rsidRDefault="007B4C65"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b/>
                <w:bCs/>
                <w:sz w:val="28"/>
                <w:szCs w:val="28"/>
              </w:rPr>
            </w:pPr>
            <w:r>
              <w:rPr>
                <w:rFonts w:asciiTheme="minorHAnsi" w:hAnsiTheme="minorHAnsi" w:cstheme="minorHAnsi"/>
                <w:b/>
                <w:bCs/>
                <w:sz w:val="28"/>
                <w:szCs w:val="28"/>
              </w:rPr>
              <w:t>Published Date</w:t>
            </w:r>
          </w:p>
          <w:p w14:paraId="30AB86F1" w14:textId="69CBA000" w:rsidR="0075392F" w:rsidRPr="00967DDA" w:rsidRDefault="00967DDA"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bCs/>
              </w:rPr>
            </w:pPr>
            <w:bookmarkStart w:id="0" w:name="_GoBack"/>
            <w:r w:rsidRPr="00967DDA">
              <w:rPr>
                <w:rFonts w:asciiTheme="minorHAnsi" w:hAnsiTheme="minorHAnsi" w:cstheme="minorHAnsi"/>
                <w:bCs/>
              </w:rPr>
              <w:t>24 June 2024</w:t>
            </w:r>
            <w:bookmarkEnd w:id="0"/>
          </w:p>
        </w:tc>
        <w:tc>
          <w:tcPr>
            <w:tcW w:w="3402" w:type="dxa"/>
          </w:tcPr>
          <w:p w14:paraId="3F64A1DE" w14:textId="77777777" w:rsidR="0075392F" w:rsidRPr="00EB0E34" w:rsidRDefault="0075392F"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b/>
                <w:bCs/>
                <w:sz w:val="28"/>
                <w:szCs w:val="28"/>
              </w:rPr>
            </w:pPr>
            <w:r>
              <w:rPr>
                <w:rFonts w:asciiTheme="minorHAnsi" w:hAnsiTheme="minorHAnsi" w:cstheme="minorHAnsi"/>
                <w:b/>
                <w:bCs/>
                <w:sz w:val="28"/>
                <w:szCs w:val="28"/>
              </w:rPr>
              <w:t xml:space="preserve">Next Review </w:t>
            </w:r>
            <w:r w:rsidR="007B4C65">
              <w:rPr>
                <w:rFonts w:asciiTheme="minorHAnsi" w:hAnsiTheme="minorHAnsi" w:cstheme="minorHAnsi"/>
                <w:b/>
                <w:bCs/>
                <w:sz w:val="28"/>
                <w:szCs w:val="28"/>
              </w:rPr>
              <w:t>Date</w:t>
            </w:r>
          </w:p>
          <w:p w14:paraId="12A2A515" w14:textId="77777777" w:rsidR="0075392F" w:rsidRPr="00D2156F" w:rsidRDefault="005438B0" w:rsidP="00FB1F95">
            <w:pPr>
              <w:overflowPunct w:val="0"/>
              <w:autoSpaceDE w:val="0"/>
              <w:autoSpaceDN w:val="0"/>
              <w:adjustRightInd w:val="0"/>
              <w:spacing w:before="100" w:beforeAutospacing="1" w:after="100" w:afterAutospacing="1" w:line="360" w:lineRule="auto"/>
              <w:jc w:val="lowKashida"/>
              <w:textAlignment w:val="baseline"/>
              <w:outlineLvl w:val="0"/>
              <w:rPr>
                <w:rFonts w:asciiTheme="minorHAnsi" w:hAnsiTheme="minorHAnsi" w:cstheme="minorHAnsi"/>
                <w:bCs/>
              </w:rPr>
            </w:pPr>
            <w:r w:rsidRPr="00D2156F">
              <w:rPr>
                <w:rFonts w:asciiTheme="minorHAnsi" w:hAnsiTheme="minorHAnsi" w:cstheme="minorHAnsi"/>
                <w:bCs/>
              </w:rPr>
              <w:t>29 May 2024</w:t>
            </w:r>
          </w:p>
        </w:tc>
      </w:tr>
    </w:tbl>
    <w:p w14:paraId="1AC3DD07" w14:textId="77777777" w:rsidR="00B94855" w:rsidRDefault="00B94855" w:rsidP="0075392F">
      <w:pPr>
        <w:rPr>
          <w:sz w:val="22"/>
          <w:szCs w:val="22"/>
        </w:rPr>
      </w:pPr>
      <w:bookmarkStart w:id="1" w:name="_Toc17461607"/>
    </w:p>
    <w:p w14:paraId="670306FE" w14:textId="77777777" w:rsidR="00B94855" w:rsidRDefault="00B94855" w:rsidP="0075392F">
      <w:pPr>
        <w:rPr>
          <w:sz w:val="22"/>
          <w:szCs w:val="22"/>
        </w:rPr>
      </w:pPr>
    </w:p>
    <w:p w14:paraId="7A3039FA" w14:textId="77777777" w:rsidR="008060FB" w:rsidRDefault="008060FB" w:rsidP="0075392F">
      <w:pPr>
        <w:rPr>
          <w:sz w:val="22"/>
          <w:szCs w:val="22"/>
        </w:rPr>
      </w:pPr>
    </w:p>
    <w:p w14:paraId="272D27C1" w14:textId="77777777" w:rsidR="008060FB" w:rsidRDefault="008060FB" w:rsidP="0075392F">
      <w:pPr>
        <w:rPr>
          <w:sz w:val="22"/>
          <w:szCs w:val="22"/>
        </w:rPr>
      </w:pPr>
    </w:p>
    <w:p w14:paraId="0A5ADB60" w14:textId="77777777" w:rsidR="008060FB" w:rsidRDefault="008060FB" w:rsidP="0075392F">
      <w:pPr>
        <w:rPr>
          <w:sz w:val="22"/>
          <w:szCs w:val="22"/>
        </w:rPr>
      </w:pPr>
    </w:p>
    <w:p w14:paraId="5A9EB78F" w14:textId="77777777" w:rsidR="008060FB" w:rsidRDefault="008060FB" w:rsidP="0075392F">
      <w:pPr>
        <w:rPr>
          <w:sz w:val="22"/>
          <w:szCs w:val="22"/>
        </w:rPr>
      </w:pPr>
    </w:p>
    <w:p w14:paraId="15F4BFF2" w14:textId="77777777" w:rsidR="0075392F" w:rsidRPr="00E1480F" w:rsidRDefault="0075392F" w:rsidP="0075392F">
      <w:pPr>
        <w:pStyle w:val="Heading1"/>
        <w:spacing w:before="0" w:after="0"/>
        <w:ind w:left="425" w:hanging="425"/>
        <w:jc w:val="lowKashida"/>
        <w:rPr>
          <w:rFonts w:ascii="Calibri" w:hAnsi="Calibri" w:cs="Calibri"/>
          <w:sz w:val="24"/>
          <w:szCs w:val="24"/>
        </w:rPr>
      </w:pPr>
      <w:r w:rsidRPr="00E1480F">
        <w:rPr>
          <w:rFonts w:ascii="Calibri" w:hAnsi="Calibri" w:cs="Calibri"/>
          <w:sz w:val="24"/>
          <w:szCs w:val="24"/>
        </w:rPr>
        <w:t>Purpose</w:t>
      </w:r>
      <w:bookmarkEnd w:id="1"/>
      <w:r>
        <w:rPr>
          <w:rFonts w:ascii="Calibri" w:hAnsi="Calibri" w:cs="Calibri"/>
          <w:sz w:val="24"/>
          <w:szCs w:val="24"/>
        </w:rPr>
        <w:t xml:space="preserve"> and Objectives</w:t>
      </w:r>
    </w:p>
    <w:p w14:paraId="697455F8" w14:textId="77777777" w:rsidR="0075392F" w:rsidRDefault="0075392F" w:rsidP="0075392F">
      <w:pPr>
        <w:pStyle w:val="ListParagraph"/>
        <w:ind w:left="0"/>
        <w:jc w:val="lowKashida"/>
        <w:rPr>
          <w:rFonts w:ascii="Calibri" w:hAnsi="Calibri" w:cs="Calibri"/>
          <w:sz w:val="22"/>
          <w:szCs w:val="22"/>
        </w:rPr>
      </w:pPr>
    </w:p>
    <w:p w14:paraId="2F12E7A2" w14:textId="77777777" w:rsidR="00581003" w:rsidRPr="00581003" w:rsidRDefault="00581003" w:rsidP="00581003">
      <w:pPr>
        <w:pStyle w:val="ListParagraph"/>
        <w:ind w:left="0"/>
        <w:jc w:val="lowKashida"/>
        <w:rPr>
          <w:rFonts w:ascii="Calibri" w:hAnsi="Calibri" w:cs="Calibri"/>
          <w:sz w:val="22"/>
          <w:szCs w:val="22"/>
          <w:lang w:val="en-US"/>
        </w:rPr>
      </w:pPr>
      <w:r w:rsidRPr="00581003">
        <w:rPr>
          <w:rFonts w:ascii="Calibri" w:hAnsi="Calibri" w:cs="Calibri"/>
          <w:sz w:val="22"/>
          <w:szCs w:val="22"/>
          <w:lang w:val="en-US"/>
        </w:rPr>
        <w:t>Supp</w:t>
      </w:r>
      <w:r w:rsidR="00643B75">
        <w:rPr>
          <w:rFonts w:ascii="Calibri" w:hAnsi="Calibri" w:cs="Calibri"/>
          <w:sz w:val="22"/>
          <w:szCs w:val="22"/>
          <w:lang w:val="en-US"/>
        </w:rPr>
        <w:t>orting children and young people</w:t>
      </w:r>
      <w:r w:rsidRPr="00581003">
        <w:rPr>
          <w:rFonts w:ascii="Calibri" w:hAnsi="Calibri" w:cs="Calibri"/>
          <w:sz w:val="22"/>
          <w:szCs w:val="22"/>
          <w:lang w:val="en-US"/>
        </w:rPr>
        <w:t xml:space="preserve"> with disabilities and their families requires care an</w:t>
      </w:r>
      <w:r w:rsidR="008060FB">
        <w:rPr>
          <w:rFonts w:ascii="Calibri" w:hAnsi="Calibri" w:cs="Calibri"/>
          <w:sz w:val="22"/>
          <w:szCs w:val="22"/>
          <w:lang w:val="en-US"/>
        </w:rPr>
        <w:t xml:space="preserve">d skill. The </w:t>
      </w:r>
      <w:r w:rsidRPr="00581003">
        <w:rPr>
          <w:rFonts w:ascii="Calibri" w:hAnsi="Calibri" w:cs="Calibri"/>
          <w:sz w:val="22"/>
          <w:szCs w:val="22"/>
          <w:lang w:val="en-US"/>
        </w:rPr>
        <w:t>reputation</w:t>
      </w:r>
      <w:r w:rsidR="008060FB">
        <w:rPr>
          <w:rFonts w:ascii="Calibri" w:hAnsi="Calibri" w:cs="Calibri"/>
          <w:sz w:val="22"/>
          <w:szCs w:val="22"/>
          <w:lang w:val="en-US"/>
        </w:rPr>
        <w:t xml:space="preserve"> of The Children’s Trust</w:t>
      </w:r>
      <w:r w:rsidRPr="00581003">
        <w:rPr>
          <w:rFonts w:ascii="Calibri" w:hAnsi="Calibri" w:cs="Calibri"/>
          <w:sz w:val="22"/>
          <w:szCs w:val="22"/>
          <w:lang w:val="en-US"/>
        </w:rPr>
        <w:t xml:space="preserve"> is built o</w:t>
      </w:r>
      <w:r>
        <w:rPr>
          <w:rFonts w:ascii="Calibri" w:hAnsi="Calibri" w:cs="Calibri"/>
          <w:sz w:val="22"/>
          <w:szCs w:val="22"/>
          <w:lang w:val="en-US"/>
        </w:rPr>
        <w:t xml:space="preserve">n the quality of the work we do. </w:t>
      </w:r>
      <w:r w:rsidRPr="00581003">
        <w:rPr>
          <w:rFonts w:ascii="Calibri" w:hAnsi="Calibri" w:cs="Calibri"/>
          <w:sz w:val="22"/>
          <w:szCs w:val="22"/>
          <w:lang w:val="en-US"/>
        </w:rPr>
        <w:t>Experience elsewhere, shows that sometimes organisations fail because evidence of poor practice</w:t>
      </w:r>
      <w:r w:rsidR="00756B28">
        <w:rPr>
          <w:rFonts w:ascii="Calibri" w:hAnsi="Calibri" w:cs="Calibri"/>
          <w:sz w:val="22"/>
          <w:szCs w:val="22"/>
          <w:lang w:val="en-US"/>
        </w:rPr>
        <w:t xml:space="preserve"> or </w:t>
      </w:r>
      <w:r w:rsidR="00756B28" w:rsidRPr="00207F61">
        <w:rPr>
          <w:rFonts w:ascii="Calibri" w:hAnsi="Calibri" w:cs="Calibri"/>
          <w:sz w:val="22"/>
          <w:szCs w:val="22"/>
          <w:lang w:val="en-US"/>
        </w:rPr>
        <w:t>misadventure</w:t>
      </w:r>
      <w:r w:rsidRPr="00581003">
        <w:rPr>
          <w:rFonts w:ascii="Calibri" w:hAnsi="Calibri" w:cs="Calibri"/>
          <w:sz w:val="22"/>
          <w:szCs w:val="22"/>
          <w:lang w:val="en-US"/>
        </w:rPr>
        <w:t xml:space="preserve"> was ignored, as in the case of the Mid Staffordshire NHS Foundation Trust. </w:t>
      </w:r>
    </w:p>
    <w:p w14:paraId="034CF1D8" w14:textId="77777777" w:rsidR="00581003" w:rsidRPr="00581003" w:rsidRDefault="00581003" w:rsidP="00581003">
      <w:pPr>
        <w:pStyle w:val="ListParagraph"/>
        <w:ind w:left="0"/>
        <w:jc w:val="lowKashida"/>
        <w:rPr>
          <w:rFonts w:ascii="Calibri" w:hAnsi="Calibri" w:cs="Calibri"/>
          <w:sz w:val="22"/>
          <w:szCs w:val="22"/>
          <w:lang w:val="en-US"/>
        </w:rPr>
      </w:pPr>
    </w:p>
    <w:p w14:paraId="39E6A397" w14:textId="77777777" w:rsidR="00581003" w:rsidRPr="00581003" w:rsidRDefault="00581003" w:rsidP="00581003">
      <w:pPr>
        <w:pStyle w:val="ListParagraph"/>
        <w:ind w:left="0"/>
        <w:jc w:val="lowKashida"/>
        <w:rPr>
          <w:rFonts w:ascii="Calibri" w:hAnsi="Calibri" w:cs="Calibri"/>
          <w:sz w:val="22"/>
          <w:szCs w:val="22"/>
          <w:lang w:val="en-US"/>
        </w:rPr>
      </w:pPr>
      <w:r w:rsidRPr="00581003">
        <w:rPr>
          <w:rFonts w:ascii="Calibri" w:hAnsi="Calibri" w:cs="Calibri"/>
          <w:sz w:val="22"/>
          <w:szCs w:val="22"/>
          <w:lang w:val="en-US"/>
        </w:rPr>
        <w:t>The Francis Report clearly indicated that the staff did not feel safe raising their concerns about the patient care that was being delivered. A key theme of the report was that openness, transparency and candour (being honest and frank) about matters of concern was vital for organisations to avoid such risks and to enable them to continuously improve from learning from any setbacks.</w:t>
      </w:r>
    </w:p>
    <w:p w14:paraId="601EB392" w14:textId="77777777" w:rsidR="00581003" w:rsidRPr="00581003" w:rsidRDefault="00581003" w:rsidP="00581003">
      <w:pPr>
        <w:pStyle w:val="ListParagraph"/>
        <w:ind w:left="0"/>
        <w:jc w:val="lowKashida"/>
        <w:rPr>
          <w:rFonts w:ascii="Calibri" w:hAnsi="Calibri" w:cs="Calibri"/>
          <w:sz w:val="22"/>
          <w:szCs w:val="22"/>
          <w:lang w:val="en-US"/>
        </w:rPr>
      </w:pPr>
    </w:p>
    <w:p w14:paraId="14DBBF1C" w14:textId="77777777" w:rsidR="00581003" w:rsidRDefault="00581003" w:rsidP="00581003">
      <w:pPr>
        <w:pStyle w:val="ListParagraph"/>
        <w:ind w:left="0"/>
        <w:jc w:val="lowKashida"/>
        <w:rPr>
          <w:rFonts w:ascii="Calibri" w:hAnsi="Calibri" w:cs="Calibri"/>
          <w:sz w:val="22"/>
          <w:szCs w:val="22"/>
          <w:lang w:val="en-US"/>
        </w:rPr>
      </w:pPr>
      <w:r w:rsidRPr="00581003">
        <w:rPr>
          <w:rFonts w:ascii="Calibri" w:hAnsi="Calibri" w:cs="Calibri"/>
          <w:sz w:val="22"/>
          <w:szCs w:val="22"/>
          <w:lang w:val="en-US"/>
        </w:rPr>
        <w:t>The Children’s Trust is committed to the highest possible standards of openness, truthfulness and accountability and takes its duty of candour very seriously</w:t>
      </w:r>
      <w:r w:rsidR="00756B28">
        <w:rPr>
          <w:rFonts w:ascii="Calibri" w:hAnsi="Calibri" w:cs="Calibri"/>
          <w:sz w:val="22"/>
          <w:szCs w:val="22"/>
          <w:lang w:val="en-US"/>
        </w:rPr>
        <w:t xml:space="preserve">, </w:t>
      </w:r>
      <w:r w:rsidR="00756B28" w:rsidRPr="00207F61">
        <w:rPr>
          <w:rFonts w:ascii="Calibri" w:hAnsi="Calibri" w:cs="Calibri"/>
          <w:sz w:val="22"/>
          <w:szCs w:val="22"/>
          <w:lang w:val="en-US"/>
        </w:rPr>
        <w:t>which extends across the full range of its activities both on site and off</w:t>
      </w:r>
      <w:r w:rsidRPr="00207F61">
        <w:rPr>
          <w:rFonts w:ascii="Calibri" w:hAnsi="Calibri" w:cs="Calibri"/>
          <w:sz w:val="22"/>
          <w:szCs w:val="22"/>
          <w:lang w:val="en-US"/>
        </w:rPr>
        <w:t>. The C</w:t>
      </w:r>
      <w:r w:rsidR="00514980" w:rsidRPr="00207F61">
        <w:rPr>
          <w:rFonts w:ascii="Calibri" w:hAnsi="Calibri" w:cs="Calibri"/>
          <w:sz w:val="22"/>
          <w:szCs w:val="22"/>
          <w:lang w:val="en-US"/>
        </w:rPr>
        <w:t>hildren’s Trust encourages colleagues</w:t>
      </w:r>
      <w:r w:rsidRPr="00207F61">
        <w:rPr>
          <w:rFonts w:ascii="Calibri" w:hAnsi="Calibri" w:cs="Calibri"/>
          <w:sz w:val="22"/>
          <w:szCs w:val="22"/>
          <w:lang w:val="en-US"/>
        </w:rPr>
        <w:t xml:space="preserve"> to raise concerns they may have regarding any procedure or practice within the charity</w:t>
      </w:r>
      <w:r w:rsidR="00756B28" w:rsidRPr="00207F61">
        <w:rPr>
          <w:rFonts w:ascii="Calibri" w:hAnsi="Calibri" w:cs="Calibri"/>
          <w:sz w:val="22"/>
          <w:szCs w:val="22"/>
          <w:lang w:val="en-US"/>
        </w:rPr>
        <w:t>,</w:t>
      </w:r>
      <w:r w:rsidRPr="00207F61">
        <w:rPr>
          <w:rFonts w:ascii="Calibri" w:hAnsi="Calibri" w:cs="Calibri"/>
          <w:sz w:val="22"/>
          <w:szCs w:val="22"/>
          <w:lang w:val="en-US"/>
        </w:rPr>
        <w:t xml:space="preserve"> </w:t>
      </w:r>
      <w:r w:rsidR="00756B28" w:rsidRPr="00207F61">
        <w:rPr>
          <w:rFonts w:ascii="Calibri" w:hAnsi="Calibri" w:cs="Calibri"/>
          <w:sz w:val="22"/>
          <w:szCs w:val="22"/>
        </w:rPr>
        <w:t>or with activities being co</w:t>
      </w:r>
      <w:r w:rsidR="00364738">
        <w:rPr>
          <w:rFonts w:ascii="Calibri" w:hAnsi="Calibri" w:cs="Calibri"/>
          <w:sz w:val="22"/>
          <w:szCs w:val="22"/>
        </w:rPr>
        <w:t>nducted on behalf of the charity</w:t>
      </w:r>
      <w:r w:rsidR="00756B28" w:rsidRPr="00207F61">
        <w:rPr>
          <w:rFonts w:ascii="Calibri" w:hAnsi="Calibri" w:cs="Calibri"/>
          <w:sz w:val="22"/>
          <w:szCs w:val="22"/>
          <w:lang w:val="en-US"/>
        </w:rPr>
        <w:t>,</w:t>
      </w:r>
      <w:r w:rsidR="00207F61">
        <w:rPr>
          <w:rFonts w:ascii="Calibri" w:hAnsi="Calibri" w:cs="Calibri"/>
          <w:sz w:val="22"/>
          <w:szCs w:val="22"/>
          <w:lang w:val="en-US"/>
        </w:rPr>
        <w:t xml:space="preserve"> </w:t>
      </w:r>
      <w:r w:rsidRPr="00207F61">
        <w:rPr>
          <w:rFonts w:ascii="Calibri" w:hAnsi="Calibri" w:cs="Calibri"/>
          <w:sz w:val="22"/>
          <w:szCs w:val="22"/>
          <w:lang w:val="en-US"/>
        </w:rPr>
        <w:t>through systems such as IRAR (</w:t>
      </w:r>
      <w:r w:rsidR="007840EF">
        <w:rPr>
          <w:rFonts w:ascii="Calibri" w:hAnsi="Calibri" w:cs="Calibri"/>
          <w:sz w:val="22"/>
          <w:szCs w:val="22"/>
          <w:lang w:val="en-US"/>
        </w:rPr>
        <w:t>t</w:t>
      </w:r>
      <w:r w:rsidRPr="00207F61">
        <w:rPr>
          <w:rFonts w:ascii="Calibri" w:hAnsi="Calibri" w:cs="Calibri"/>
          <w:sz w:val="22"/>
          <w:szCs w:val="22"/>
          <w:lang w:val="en-US"/>
        </w:rPr>
        <w:t>he incident reporting</w:t>
      </w:r>
      <w:r w:rsidRPr="00581003">
        <w:rPr>
          <w:rFonts w:ascii="Calibri" w:hAnsi="Calibri" w:cs="Calibri"/>
          <w:sz w:val="22"/>
          <w:szCs w:val="22"/>
          <w:lang w:val="en-US"/>
        </w:rPr>
        <w:t xml:space="preserve"> system).</w:t>
      </w:r>
    </w:p>
    <w:p w14:paraId="4D3F4B32" w14:textId="77777777" w:rsidR="00B94855" w:rsidRDefault="00B94855" w:rsidP="0075392F">
      <w:pPr>
        <w:pStyle w:val="ListParagraph"/>
        <w:ind w:left="0"/>
        <w:jc w:val="lowKashida"/>
        <w:rPr>
          <w:rFonts w:ascii="Calibri" w:hAnsi="Calibri" w:cs="Calibri"/>
          <w:sz w:val="22"/>
          <w:szCs w:val="22"/>
        </w:rPr>
      </w:pPr>
    </w:p>
    <w:p w14:paraId="10349595" w14:textId="77777777" w:rsidR="0075392F" w:rsidRDefault="00E4068B" w:rsidP="0075392F">
      <w:pPr>
        <w:pStyle w:val="ListParagraph"/>
        <w:ind w:left="0"/>
        <w:jc w:val="lowKashida"/>
        <w:rPr>
          <w:rFonts w:ascii="Calibri" w:hAnsi="Calibri" w:cs="Calibri"/>
          <w:sz w:val="22"/>
          <w:szCs w:val="22"/>
        </w:rPr>
      </w:pPr>
      <w:r>
        <w:rPr>
          <w:rFonts w:ascii="Calibri" w:hAnsi="Calibri" w:cs="Calibri"/>
          <w:sz w:val="22"/>
          <w:szCs w:val="22"/>
        </w:rPr>
        <w:t>The objectives of this</w:t>
      </w:r>
      <w:r w:rsidR="0075392F">
        <w:rPr>
          <w:rFonts w:ascii="Calibri" w:hAnsi="Calibri" w:cs="Calibri"/>
          <w:sz w:val="22"/>
          <w:szCs w:val="22"/>
        </w:rPr>
        <w:t xml:space="preserve"> policy are to:</w:t>
      </w:r>
    </w:p>
    <w:p w14:paraId="4C5B357E" w14:textId="77777777" w:rsidR="0075392F" w:rsidRDefault="0075392F" w:rsidP="0075392F">
      <w:pPr>
        <w:pStyle w:val="ListParagraph"/>
        <w:ind w:left="0"/>
        <w:jc w:val="lowKashida"/>
        <w:rPr>
          <w:rFonts w:ascii="Calibri" w:hAnsi="Calibri" w:cs="Calibri"/>
          <w:sz w:val="22"/>
          <w:szCs w:val="22"/>
        </w:rPr>
      </w:pPr>
    </w:p>
    <w:p w14:paraId="621FFDBC" w14:textId="77777777" w:rsidR="00581003" w:rsidRPr="00581003" w:rsidRDefault="00514980" w:rsidP="00581003">
      <w:pPr>
        <w:pStyle w:val="ListParagraph"/>
        <w:numPr>
          <w:ilvl w:val="0"/>
          <w:numId w:val="1"/>
        </w:numPr>
        <w:ind w:hanging="720"/>
        <w:jc w:val="lowKashida"/>
        <w:rPr>
          <w:rFonts w:ascii="Calibri" w:hAnsi="Calibri" w:cs="Calibri"/>
          <w:sz w:val="22"/>
          <w:szCs w:val="22"/>
          <w:lang w:val="en-US"/>
        </w:rPr>
      </w:pPr>
      <w:r>
        <w:rPr>
          <w:rFonts w:ascii="Calibri" w:hAnsi="Calibri" w:cs="Calibri"/>
          <w:sz w:val="22"/>
          <w:szCs w:val="22"/>
          <w:lang w:val="en-US"/>
        </w:rPr>
        <w:t>enable colleagues</w:t>
      </w:r>
      <w:r w:rsidR="00581003" w:rsidRPr="00581003">
        <w:rPr>
          <w:rFonts w:ascii="Calibri" w:hAnsi="Calibri" w:cs="Calibri"/>
          <w:sz w:val="22"/>
          <w:szCs w:val="22"/>
          <w:lang w:val="en-US"/>
        </w:rPr>
        <w:t xml:space="preserve"> to raise concerns about any malpractice at an early stage and in the right way.</w:t>
      </w:r>
      <w:r w:rsidR="008060FB">
        <w:rPr>
          <w:rFonts w:ascii="Calibri" w:hAnsi="Calibri" w:cs="Calibri"/>
          <w:sz w:val="22"/>
          <w:szCs w:val="22"/>
          <w:lang w:val="en-US"/>
        </w:rPr>
        <w:t xml:space="preserve"> This is alternatively</w:t>
      </w:r>
      <w:r w:rsidR="007158B0">
        <w:rPr>
          <w:rFonts w:ascii="Calibri" w:hAnsi="Calibri" w:cs="Calibri"/>
          <w:sz w:val="22"/>
          <w:szCs w:val="22"/>
          <w:lang w:val="en-US"/>
        </w:rPr>
        <w:t xml:space="preserve"> known as</w:t>
      </w:r>
      <w:r w:rsidR="007D069F">
        <w:rPr>
          <w:rFonts w:ascii="Calibri" w:hAnsi="Calibri" w:cs="Calibri"/>
          <w:sz w:val="22"/>
          <w:szCs w:val="22"/>
          <w:lang w:val="en-US"/>
        </w:rPr>
        <w:t xml:space="preserve"> </w:t>
      </w:r>
      <w:r w:rsidR="007158B0">
        <w:rPr>
          <w:rFonts w:ascii="Calibri" w:hAnsi="Calibri" w:cs="Calibri"/>
          <w:sz w:val="22"/>
          <w:szCs w:val="22"/>
          <w:lang w:val="en-US"/>
        </w:rPr>
        <w:t>“</w:t>
      </w:r>
      <w:r w:rsidR="007D069F">
        <w:rPr>
          <w:rFonts w:ascii="Calibri" w:hAnsi="Calibri" w:cs="Calibri"/>
          <w:sz w:val="22"/>
          <w:szCs w:val="22"/>
          <w:lang w:val="en-US"/>
        </w:rPr>
        <w:t>raising concerns</w:t>
      </w:r>
      <w:r w:rsidR="007158B0">
        <w:rPr>
          <w:rFonts w:ascii="Calibri" w:hAnsi="Calibri" w:cs="Calibri"/>
          <w:sz w:val="22"/>
          <w:szCs w:val="22"/>
          <w:lang w:val="en-US"/>
        </w:rPr>
        <w:t>”</w:t>
      </w:r>
      <w:r w:rsidR="007D069F">
        <w:rPr>
          <w:rFonts w:ascii="Calibri" w:hAnsi="Calibri" w:cs="Calibri"/>
          <w:sz w:val="22"/>
          <w:szCs w:val="22"/>
          <w:lang w:val="en-US"/>
        </w:rPr>
        <w:t xml:space="preserve">, </w:t>
      </w:r>
      <w:r w:rsidR="007158B0">
        <w:rPr>
          <w:rFonts w:ascii="Calibri" w:hAnsi="Calibri" w:cs="Calibri"/>
          <w:sz w:val="22"/>
          <w:szCs w:val="22"/>
          <w:lang w:val="en-US"/>
        </w:rPr>
        <w:t>“</w:t>
      </w:r>
      <w:r w:rsidR="007D069F">
        <w:rPr>
          <w:rFonts w:ascii="Calibri" w:hAnsi="Calibri" w:cs="Calibri"/>
          <w:sz w:val="22"/>
          <w:szCs w:val="22"/>
          <w:lang w:val="en-US"/>
        </w:rPr>
        <w:t>whistleblowing</w:t>
      </w:r>
      <w:r w:rsidR="007158B0">
        <w:rPr>
          <w:rFonts w:ascii="Calibri" w:hAnsi="Calibri" w:cs="Calibri"/>
          <w:sz w:val="22"/>
          <w:szCs w:val="22"/>
          <w:lang w:val="en-US"/>
        </w:rPr>
        <w:t>”</w:t>
      </w:r>
      <w:r w:rsidR="007D069F">
        <w:rPr>
          <w:rFonts w:ascii="Calibri" w:hAnsi="Calibri" w:cs="Calibri"/>
          <w:sz w:val="22"/>
          <w:szCs w:val="22"/>
          <w:lang w:val="en-US"/>
        </w:rPr>
        <w:t xml:space="preserve"> or </w:t>
      </w:r>
      <w:r w:rsidR="007158B0">
        <w:rPr>
          <w:rFonts w:ascii="Calibri" w:hAnsi="Calibri" w:cs="Calibri"/>
          <w:sz w:val="22"/>
          <w:szCs w:val="22"/>
          <w:lang w:val="en-US"/>
        </w:rPr>
        <w:t>“</w:t>
      </w:r>
      <w:r w:rsidR="007D069F">
        <w:rPr>
          <w:rFonts w:ascii="Calibri" w:hAnsi="Calibri" w:cs="Calibri"/>
          <w:sz w:val="22"/>
          <w:szCs w:val="22"/>
          <w:lang w:val="en-US"/>
        </w:rPr>
        <w:t>speaking up</w:t>
      </w:r>
      <w:r w:rsidR="007158B0">
        <w:rPr>
          <w:rFonts w:ascii="Calibri" w:hAnsi="Calibri" w:cs="Calibri"/>
          <w:sz w:val="22"/>
          <w:szCs w:val="22"/>
          <w:lang w:val="en-US"/>
        </w:rPr>
        <w:t>”</w:t>
      </w:r>
      <w:r w:rsidR="007D069F">
        <w:rPr>
          <w:rFonts w:ascii="Calibri" w:hAnsi="Calibri" w:cs="Calibri"/>
          <w:sz w:val="22"/>
          <w:szCs w:val="22"/>
          <w:lang w:val="en-US"/>
        </w:rPr>
        <w:t>.</w:t>
      </w:r>
      <w:r w:rsidR="00581003" w:rsidRPr="00581003">
        <w:rPr>
          <w:rFonts w:ascii="Calibri" w:hAnsi="Calibri" w:cs="Calibri"/>
          <w:sz w:val="22"/>
          <w:szCs w:val="22"/>
          <w:lang w:val="en-US"/>
        </w:rPr>
        <w:t xml:space="preserve"> The legislation concerned sets a requirement that any whistleblowing disclosures are raised with the reasonable expectation that the issues are “in the public interest”</w:t>
      </w:r>
      <w:r w:rsidR="007840EF">
        <w:rPr>
          <w:rFonts w:ascii="Calibri" w:hAnsi="Calibri" w:cs="Calibri"/>
          <w:sz w:val="22"/>
          <w:szCs w:val="22"/>
          <w:lang w:val="en-US"/>
        </w:rPr>
        <w:t>;</w:t>
      </w:r>
    </w:p>
    <w:p w14:paraId="005602C5" w14:textId="77777777" w:rsidR="00581003" w:rsidRDefault="00514980" w:rsidP="00581003">
      <w:pPr>
        <w:pStyle w:val="ListParagraph"/>
        <w:numPr>
          <w:ilvl w:val="0"/>
          <w:numId w:val="1"/>
        </w:numPr>
        <w:ind w:hanging="720"/>
        <w:jc w:val="lowKashida"/>
        <w:rPr>
          <w:rFonts w:ascii="Calibri" w:hAnsi="Calibri" w:cs="Calibri"/>
          <w:sz w:val="22"/>
          <w:szCs w:val="22"/>
        </w:rPr>
      </w:pPr>
      <w:r>
        <w:rPr>
          <w:rFonts w:ascii="Calibri" w:hAnsi="Calibri" w:cs="Calibri"/>
          <w:sz w:val="22"/>
          <w:szCs w:val="22"/>
        </w:rPr>
        <w:t xml:space="preserve">ensure that any colleague </w:t>
      </w:r>
      <w:r w:rsidR="00581003" w:rsidRPr="00581003">
        <w:rPr>
          <w:rFonts w:ascii="Calibri" w:hAnsi="Calibri" w:cs="Calibri"/>
          <w:sz w:val="22"/>
          <w:szCs w:val="22"/>
        </w:rPr>
        <w:t>who makes a qualifying disclosure in the public interest, under th</w:t>
      </w:r>
      <w:r w:rsidR="007158B0">
        <w:rPr>
          <w:rFonts w:ascii="Calibri" w:hAnsi="Calibri" w:cs="Calibri"/>
          <w:sz w:val="22"/>
          <w:szCs w:val="22"/>
        </w:rPr>
        <w:t>is</w:t>
      </w:r>
      <w:r w:rsidR="008060FB">
        <w:rPr>
          <w:rFonts w:ascii="Calibri" w:hAnsi="Calibri" w:cs="Calibri"/>
          <w:sz w:val="22"/>
          <w:szCs w:val="22"/>
        </w:rPr>
        <w:t xml:space="preserve"> w</w:t>
      </w:r>
      <w:r w:rsidR="00581003" w:rsidRPr="00581003">
        <w:rPr>
          <w:rFonts w:ascii="Calibri" w:hAnsi="Calibri" w:cs="Calibri"/>
          <w:sz w:val="22"/>
          <w:szCs w:val="22"/>
        </w:rPr>
        <w:t>histleblowing policy will not be penalised or suffer any adverse treatment for doing so.</w:t>
      </w:r>
    </w:p>
    <w:p w14:paraId="7EB50180" w14:textId="77777777" w:rsidR="0075392F" w:rsidRDefault="0075392F" w:rsidP="0075392F">
      <w:pPr>
        <w:pStyle w:val="ListParagraph"/>
        <w:ind w:left="0"/>
        <w:jc w:val="lowKashida"/>
        <w:rPr>
          <w:rFonts w:ascii="Calibri" w:hAnsi="Calibri" w:cs="Calibri"/>
          <w:sz w:val="22"/>
          <w:szCs w:val="22"/>
        </w:rPr>
      </w:pPr>
    </w:p>
    <w:p w14:paraId="010785B7" w14:textId="77777777" w:rsidR="0075392F" w:rsidRDefault="0075392F" w:rsidP="0075392F">
      <w:pPr>
        <w:pStyle w:val="ListParagraph"/>
        <w:ind w:left="0"/>
        <w:jc w:val="lowKashida"/>
        <w:rPr>
          <w:rFonts w:ascii="Calibri" w:hAnsi="Calibri" w:cs="Calibri"/>
          <w:sz w:val="22"/>
          <w:szCs w:val="22"/>
        </w:rPr>
      </w:pPr>
      <w:r>
        <w:rPr>
          <w:rFonts w:ascii="Calibri" w:hAnsi="Calibri" w:cs="Calibri"/>
          <w:sz w:val="22"/>
          <w:szCs w:val="22"/>
        </w:rPr>
        <w:t>Relevant laws and regulations include but are not limited to:</w:t>
      </w:r>
    </w:p>
    <w:p w14:paraId="18A162DF" w14:textId="77777777" w:rsidR="0075392F" w:rsidRDefault="0075392F" w:rsidP="0075392F">
      <w:pPr>
        <w:pStyle w:val="ListParagraph"/>
        <w:ind w:left="0"/>
        <w:jc w:val="lowKashida"/>
        <w:rPr>
          <w:rFonts w:ascii="Calibri" w:hAnsi="Calibri" w:cs="Calibri"/>
          <w:sz w:val="22"/>
          <w:szCs w:val="22"/>
        </w:rPr>
      </w:pPr>
    </w:p>
    <w:p w14:paraId="025AD0FF" w14:textId="77777777" w:rsidR="0075392F" w:rsidRDefault="00581003" w:rsidP="0075392F">
      <w:pPr>
        <w:numPr>
          <w:ilvl w:val="0"/>
          <w:numId w:val="5"/>
        </w:numPr>
        <w:ind w:left="425" w:hanging="425"/>
        <w:jc w:val="lowKashida"/>
        <w:textboxTightWrap w:val="lastLineOnly"/>
        <w:rPr>
          <w:rFonts w:ascii="Calibri" w:hAnsi="Calibri" w:cs="Calibri"/>
          <w:iCs/>
          <w:sz w:val="22"/>
          <w:szCs w:val="22"/>
        </w:rPr>
      </w:pPr>
      <w:r>
        <w:rPr>
          <w:rFonts w:ascii="Calibri" w:hAnsi="Calibri" w:cs="Calibri"/>
          <w:iCs/>
          <w:sz w:val="22"/>
          <w:szCs w:val="22"/>
        </w:rPr>
        <w:t>Public Interest Disclosures Act, 1998</w:t>
      </w:r>
    </w:p>
    <w:p w14:paraId="7110664B" w14:textId="77777777" w:rsidR="00E4068B" w:rsidRDefault="00E4068B" w:rsidP="0075392F">
      <w:pPr>
        <w:numPr>
          <w:ilvl w:val="0"/>
          <w:numId w:val="5"/>
        </w:numPr>
        <w:ind w:left="425" w:hanging="425"/>
        <w:jc w:val="lowKashida"/>
        <w:textboxTightWrap w:val="lastLineOnly"/>
        <w:rPr>
          <w:rFonts w:ascii="Calibri" w:hAnsi="Calibri" w:cs="Calibri"/>
          <w:iCs/>
          <w:sz w:val="22"/>
          <w:szCs w:val="22"/>
        </w:rPr>
      </w:pPr>
      <w:r>
        <w:rPr>
          <w:rFonts w:ascii="Calibri" w:hAnsi="Calibri" w:cs="Calibri"/>
          <w:iCs/>
          <w:sz w:val="22"/>
          <w:szCs w:val="22"/>
        </w:rPr>
        <w:t>Human Rights Act, 1998</w:t>
      </w:r>
    </w:p>
    <w:p w14:paraId="1D312E6B" w14:textId="77777777" w:rsidR="00E4068B" w:rsidRDefault="00BD3BD7" w:rsidP="0075392F">
      <w:pPr>
        <w:numPr>
          <w:ilvl w:val="0"/>
          <w:numId w:val="5"/>
        </w:numPr>
        <w:ind w:left="425" w:hanging="425"/>
        <w:jc w:val="lowKashida"/>
        <w:textboxTightWrap w:val="lastLineOnly"/>
        <w:rPr>
          <w:rFonts w:ascii="Calibri" w:hAnsi="Calibri" w:cs="Calibri"/>
          <w:iCs/>
          <w:sz w:val="22"/>
          <w:szCs w:val="22"/>
        </w:rPr>
      </w:pPr>
      <w:r w:rsidRPr="00BD3BD7">
        <w:rPr>
          <w:rFonts w:ascii="Calibri" w:hAnsi="Calibri" w:cs="Calibri"/>
          <w:iCs/>
          <w:sz w:val="22"/>
          <w:szCs w:val="22"/>
        </w:rPr>
        <w:t xml:space="preserve">General Data Protection regulation and </w:t>
      </w:r>
      <w:r>
        <w:rPr>
          <w:rFonts w:ascii="Calibri" w:hAnsi="Calibri" w:cs="Calibri"/>
          <w:iCs/>
          <w:sz w:val="22"/>
          <w:szCs w:val="22"/>
        </w:rPr>
        <w:t>Data Protection Act, 2018</w:t>
      </w:r>
    </w:p>
    <w:p w14:paraId="02CE85AF" w14:textId="77777777" w:rsidR="00E4068B" w:rsidRDefault="00E4068B" w:rsidP="0075392F">
      <w:pPr>
        <w:numPr>
          <w:ilvl w:val="0"/>
          <w:numId w:val="5"/>
        </w:numPr>
        <w:ind w:left="425" w:hanging="425"/>
        <w:jc w:val="lowKashida"/>
        <w:textboxTightWrap w:val="lastLineOnly"/>
        <w:rPr>
          <w:rFonts w:ascii="Calibri" w:hAnsi="Calibri" w:cs="Calibri"/>
          <w:iCs/>
          <w:sz w:val="22"/>
          <w:szCs w:val="22"/>
        </w:rPr>
      </w:pPr>
      <w:r>
        <w:rPr>
          <w:rFonts w:ascii="Calibri" w:hAnsi="Calibri" w:cs="Calibri"/>
          <w:iCs/>
          <w:sz w:val="22"/>
          <w:szCs w:val="22"/>
        </w:rPr>
        <w:t>Equality Act, 2010</w:t>
      </w:r>
    </w:p>
    <w:p w14:paraId="47EB30A3" w14:textId="77777777" w:rsidR="0075392F" w:rsidRDefault="001A4D6C" w:rsidP="00643B75">
      <w:pPr>
        <w:numPr>
          <w:ilvl w:val="0"/>
          <w:numId w:val="5"/>
        </w:numPr>
        <w:ind w:left="425" w:hanging="425"/>
        <w:jc w:val="lowKashida"/>
        <w:textboxTightWrap w:val="lastLineOnly"/>
        <w:rPr>
          <w:rFonts w:ascii="Calibri" w:hAnsi="Calibri" w:cs="Calibri"/>
          <w:iCs/>
          <w:sz w:val="22"/>
          <w:szCs w:val="22"/>
        </w:rPr>
      </w:pPr>
      <w:r w:rsidRPr="00643B75">
        <w:rPr>
          <w:rFonts w:ascii="Calibri" w:hAnsi="Calibri" w:cs="Calibri"/>
          <w:iCs/>
          <w:sz w:val="22"/>
          <w:szCs w:val="22"/>
        </w:rPr>
        <w:t>T</w:t>
      </w:r>
      <w:r>
        <w:rPr>
          <w:rFonts w:ascii="Calibri" w:hAnsi="Calibri" w:cs="Calibri"/>
          <w:iCs/>
          <w:sz w:val="22"/>
          <w:szCs w:val="22"/>
        </w:rPr>
        <w:t>he Fundraising Code of Practice</w:t>
      </w:r>
    </w:p>
    <w:p w14:paraId="24B5C18C" w14:textId="77777777" w:rsidR="00643B75" w:rsidRPr="00643B75" w:rsidRDefault="00643B75" w:rsidP="00643B75">
      <w:pPr>
        <w:numPr>
          <w:ilvl w:val="0"/>
          <w:numId w:val="5"/>
        </w:numPr>
        <w:ind w:left="425" w:hanging="425"/>
        <w:jc w:val="lowKashida"/>
        <w:textboxTightWrap w:val="lastLineOnly"/>
        <w:rPr>
          <w:rFonts w:ascii="Calibri" w:hAnsi="Calibri" w:cs="Calibri"/>
          <w:iCs/>
          <w:sz w:val="22"/>
          <w:szCs w:val="22"/>
        </w:rPr>
      </w:pPr>
      <w:r>
        <w:rPr>
          <w:rFonts w:ascii="Calibri" w:hAnsi="Calibri" w:cs="Calibri"/>
          <w:iCs/>
          <w:sz w:val="22"/>
          <w:szCs w:val="22"/>
        </w:rPr>
        <w:t>Bribery Act, 2010</w:t>
      </w:r>
    </w:p>
    <w:p w14:paraId="6BCEEAA7" w14:textId="77777777" w:rsidR="0075392F" w:rsidRDefault="0075392F" w:rsidP="0075392F"/>
    <w:p w14:paraId="7C0CFDDA" w14:textId="77777777" w:rsidR="008060FB" w:rsidRDefault="008060FB" w:rsidP="0075392F"/>
    <w:p w14:paraId="197397B2" w14:textId="77777777" w:rsidR="0075392F" w:rsidRPr="00E1480F" w:rsidRDefault="0075392F" w:rsidP="0075392F">
      <w:pPr>
        <w:pStyle w:val="Heading1"/>
        <w:spacing w:before="0" w:after="0"/>
        <w:ind w:left="425" w:hanging="425"/>
        <w:jc w:val="lowKashida"/>
        <w:rPr>
          <w:rFonts w:ascii="Calibri" w:hAnsi="Calibri" w:cs="Calibri"/>
          <w:sz w:val="24"/>
          <w:szCs w:val="24"/>
        </w:rPr>
      </w:pPr>
      <w:bookmarkStart w:id="2" w:name="_Toc17461608"/>
      <w:r w:rsidRPr="00E1480F">
        <w:rPr>
          <w:rFonts w:ascii="Calibri" w:hAnsi="Calibri" w:cs="Calibri"/>
          <w:sz w:val="24"/>
          <w:szCs w:val="24"/>
        </w:rPr>
        <w:t>Scope</w:t>
      </w:r>
      <w:bookmarkEnd w:id="2"/>
    </w:p>
    <w:p w14:paraId="028F591D" w14:textId="77777777" w:rsidR="0075392F" w:rsidRPr="00FB62D5" w:rsidRDefault="0075392F" w:rsidP="0075392F"/>
    <w:p w14:paraId="505A7205" w14:textId="77777777" w:rsidR="0075392F" w:rsidRPr="008060FB" w:rsidRDefault="00DD59DC" w:rsidP="008060FB">
      <w:pPr>
        <w:pStyle w:val="Heading3"/>
        <w:numPr>
          <w:ilvl w:val="0"/>
          <w:numId w:val="0"/>
        </w:numPr>
        <w:spacing w:before="0" w:after="0"/>
        <w:ind w:left="426" w:hanging="426"/>
        <w:jc w:val="lowKashida"/>
        <w:rPr>
          <w:rFonts w:ascii="Calibri" w:hAnsi="Calibri" w:cs="Calibri"/>
          <w:b w:val="0"/>
          <w:sz w:val="22"/>
          <w:szCs w:val="22"/>
        </w:rPr>
      </w:pPr>
      <w:r>
        <w:rPr>
          <w:rFonts w:ascii="Calibri" w:hAnsi="Calibri" w:cs="Calibri"/>
          <w:b w:val="0"/>
          <w:sz w:val="22"/>
          <w:szCs w:val="22"/>
        </w:rPr>
        <w:t>2.1</w:t>
      </w:r>
      <w:r>
        <w:rPr>
          <w:rFonts w:ascii="Calibri" w:hAnsi="Calibri" w:cs="Calibri"/>
          <w:b w:val="0"/>
          <w:sz w:val="22"/>
          <w:szCs w:val="22"/>
        </w:rPr>
        <w:tab/>
      </w:r>
      <w:r w:rsidR="0075392F" w:rsidRPr="00AD52F2">
        <w:rPr>
          <w:rFonts w:ascii="Calibri" w:hAnsi="Calibri" w:cs="Calibri"/>
          <w:b w:val="0"/>
          <w:sz w:val="22"/>
          <w:szCs w:val="22"/>
        </w:rPr>
        <w:t>This policy applies to</w:t>
      </w:r>
      <w:r w:rsidR="008060FB">
        <w:rPr>
          <w:rFonts w:ascii="Calibri" w:hAnsi="Calibri" w:cs="Calibri"/>
          <w:b w:val="0"/>
          <w:sz w:val="22"/>
          <w:szCs w:val="22"/>
        </w:rPr>
        <w:t xml:space="preserve"> </w:t>
      </w:r>
      <w:r w:rsidR="0075392F" w:rsidRPr="004D127F">
        <w:rPr>
          <w:rFonts w:asciiTheme="minorHAnsi" w:hAnsiTheme="minorHAnsi" w:cstheme="minorHAnsi"/>
          <w:b w:val="0"/>
          <w:sz w:val="22"/>
          <w:szCs w:val="22"/>
        </w:rPr>
        <w:t>all colleag</w:t>
      </w:r>
      <w:r w:rsidR="00F93BEA">
        <w:rPr>
          <w:rFonts w:asciiTheme="minorHAnsi" w:hAnsiTheme="minorHAnsi" w:cstheme="minorHAnsi"/>
          <w:b w:val="0"/>
          <w:sz w:val="22"/>
          <w:szCs w:val="22"/>
        </w:rPr>
        <w:t>ues across The Children’s Trust</w:t>
      </w:r>
      <w:r w:rsidR="00F93BEA" w:rsidRPr="00F93BEA">
        <w:rPr>
          <w:rFonts w:ascii="Arial" w:eastAsiaTheme="minorHAnsi" w:hAnsi="Arial" w:cs="Arial"/>
          <w:b w:val="0"/>
          <w:bCs w:val="0"/>
          <w:color w:val="333333"/>
          <w:sz w:val="22"/>
          <w:szCs w:val="22"/>
          <w:shd w:val="clear" w:color="auto" w:fill="FFFFFF"/>
          <w:lang w:eastAsia="en-US"/>
        </w:rPr>
        <w:t xml:space="preserve"> </w:t>
      </w:r>
      <w:r w:rsidR="00F93BEA" w:rsidRPr="00643B75">
        <w:rPr>
          <w:rFonts w:asciiTheme="minorHAnsi" w:eastAsiaTheme="minorHAnsi" w:hAnsiTheme="minorHAnsi" w:cs="Arial"/>
          <w:b w:val="0"/>
          <w:bCs w:val="0"/>
          <w:color w:val="333333"/>
          <w:sz w:val="22"/>
          <w:szCs w:val="22"/>
          <w:shd w:val="clear" w:color="auto" w:fill="FFFFFF"/>
          <w:lang w:eastAsia="en-US"/>
        </w:rPr>
        <w:t xml:space="preserve">including </w:t>
      </w:r>
      <w:r w:rsidR="00514980" w:rsidRPr="00643B75">
        <w:rPr>
          <w:rFonts w:asciiTheme="minorHAnsi" w:eastAsiaTheme="minorHAnsi" w:hAnsiTheme="minorHAnsi" w:cs="Arial"/>
          <w:b w:val="0"/>
          <w:bCs w:val="0"/>
          <w:color w:val="333333"/>
          <w:sz w:val="22"/>
          <w:szCs w:val="22"/>
          <w:shd w:val="clear" w:color="auto" w:fill="FFFFFF"/>
          <w:lang w:eastAsia="en-US"/>
        </w:rPr>
        <w:t>employees</w:t>
      </w:r>
      <w:r>
        <w:rPr>
          <w:rFonts w:asciiTheme="minorHAnsi" w:eastAsiaTheme="minorHAnsi" w:hAnsiTheme="minorHAnsi" w:cs="Arial"/>
          <w:b w:val="0"/>
          <w:bCs w:val="0"/>
          <w:color w:val="333333"/>
          <w:sz w:val="22"/>
          <w:szCs w:val="22"/>
          <w:shd w:val="clear" w:color="auto" w:fill="FFFFFF"/>
          <w:lang w:eastAsia="en-US"/>
        </w:rPr>
        <w:t>, former employees (subject to the limitations set out at clause 2.2)</w:t>
      </w:r>
      <w:r w:rsidR="00514980" w:rsidRPr="00643B75">
        <w:rPr>
          <w:rFonts w:asciiTheme="minorHAnsi" w:eastAsiaTheme="minorHAnsi" w:hAnsiTheme="minorHAnsi" w:cs="Arial"/>
          <w:b w:val="0"/>
          <w:bCs w:val="0"/>
          <w:color w:val="333333"/>
          <w:sz w:val="22"/>
          <w:szCs w:val="22"/>
          <w:shd w:val="clear" w:color="auto" w:fill="FFFFFF"/>
          <w:lang w:eastAsia="en-US"/>
        </w:rPr>
        <w:t xml:space="preserve"> </w:t>
      </w:r>
      <w:r w:rsidR="00F93BEA" w:rsidRPr="00643B75">
        <w:rPr>
          <w:rFonts w:asciiTheme="minorHAnsi" w:hAnsiTheme="minorHAnsi" w:cstheme="minorHAnsi"/>
          <w:b w:val="0"/>
          <w:sz w:val="22"/>
          <w:szCs w:val="22"/>
        </w:rPr>
        <w:t>contractors, subcontractors, suppliers, self-employed people, agency workers</w:t>
      </w:r>
      <w:r w:rsidR="00282530">
        <w:rPr>
          <w:rFonts w:asciiTheme="minorHAnsi" w:hAnsiTheme="minorHAnsi" w:cstheme="minorHAnsi"/>
          <w:b w:val="0"/>
          <w:sz w:val="22"/>
          <w:szCs w:val="22"/>
        </w:rPr>
        <w:t xml:space="preserve"> and</w:t>
      </w:r>
      <w:r w:rsidR="00F93BEA" w:rsidRPr="00643B75">
        <w:rPr>
          <w:rFonts w:asciiTheme="minorHAnsi" w:hAnsiTheme="minorHAnsi" w:cstheme="minorHAnsi"/>
          <w:b w:val="0"/>
          <w:sz w:val="22"/>
          <w:szCs w:val="22"/>
        </w:rPr>
        <w:t xml:space="preserve"> </w:t>
      </w:r>
      <w:r w:rsidR="008060FB" w:rsidRPr="00643B75">
        <w:rPr>
          <w:rFonts w:asciiTheme="minorHAnsi" w:hAnsiTheme="minorHAnsi" w:cstheme="minorHAnsi"/>
          <w:b w:val="0"/>
          <w:sz w:val="22"/>
          <w:szCs w:val="22"/>
        </w:rPr>
        <w:t>volunteers</w:t>
      </w:r>
      <w:r w:rsidR="008060FB">
        <w:rPr>
          <w:rFonts w:asciiTheme="minorHAnsi" w:hAnsiTheme="minorHAnsi" w:cstheme="minorHAnsi"/>
          <w:b w:val="0"/>
          <w:sz w:val="22"/>
          <w:szCs w:val="22"/>
        </w:rPr>
        <w:t xml:space="preserve"> </w:t>
      </w:r>
      <w:r w:rsidR="008060FB" w:rsidRPr="00643B75">
        <w:rPr>
          <w:rFonts w:asciiTheme="minorHAnsi" w:hAnsiTheme="minorHAnsi" w:cstheme="minorHAnsi"/>
          <w:b w:val="0"/>
          <w:sz w:val="22"/>
          <w:szCs w:val="22"/>
        </w:rPr>
        <w:t>(</w:t>
      </w:r>
      <w:r w:rsidR="00514980" w:rsidRPr="00643B75">
        <w:rPr>
          <w:rFonts w:asciiTheme="minorHAnsi" w:hAnsiTheme="minorHAnsi" w:cstheme="minorHAnsi"/>
          <w:b w:val="0"/>
          <w:sz w:val="22"/>
          <w:szCs w:val="22"/>
        </w:rPr>
        <w:t>“colleagues”</w:t>
      </w:r>
      <w:r w:rsidR="00F93BEA" w:rsidRPr="00643B75">
        <w:rPr>
          <w:rFonts w:asciiTheme="minorHAnsi" w:hAnsiTheme="minorHAnsi" w:cstheme="minorHAnsi"/>
          <w:b w:val="0"/>
          <w:sz w:val="22"/>
          <w:szCs w:val="22"/>
        </w:rPr>
        <w:t xml:space="preserve">). </w:t>
      </w:r>
    </w:p>
    <w:p w14:paraId="38D50468" w14:textId="77777777" w:rsidR="00DD59DC" w:rsidRPr="00A9294C" w:rsidRDefault="00DD59DC" w:rsidP="00A9294C">
      <w:pPr>
        <w:rPr>
          <w:b/>
        </w:rPr>
      </w:pPr>
    </w:p>
    <w:p w14:paraId="5F16EB69" w14:textId="77777777" w:rsidR="00DD59DC" w:rsidRPr="00DD59DC" w:rsidRDefault="00DD59DC" w:rsidP="008060FB">
      <w:pPr>
        <w:ind w:left="426" w:hanging="426"/>
        <w:rPr>
          <w:rFonts w:asciiTheme="minorHAnsi" w:hAnsiTheme="minorHAnsi"/>
          <w:sz w:val="22"/>
          <w:szCs w:val="22"/>
        </w:rPr>
      </w:pPr>
      <w:r>
        <w:rPr>
          <w:rFonts w:asciiTheme="minorHAnsi" w:hAnsiTheme="minorHAnsi"/>
          <w:sz w:val="22"/>
          <w:szCs w:val="22"/>
        </w:rPr>
        <w:lastRenderedPageBreak/>
        <w:t xml:space="preserve">2.2 </w:t>
      </w:r>
      <w:r w:rsidR="008060FB">
        <w:rPr>
          <w:rFonts w:asciiTheme="minorHAnsi" w:hAnsiTheme="minorHAnsi"/>
          <w:sz w:val="22"/>
          <w:szCs w:val="22"/>
        </w:rPr>
        <w:t xml:space="preserve">  </w:t>
      </w:r>
      <w:r>
        <w:rPr>
          <w:rFonts w:asciiTheme="minorHAnsi" w:hAnsiTheme="minorHAnsi"/>
          <w:sz w:val="22"/>
          <w:szCs w:val="22"/>
        </w:rPr>
        <w:t>Former employees must raise their concern as set out in this policy within six months of the date of cessation of their employment with</w:t>
      </w:r>
      <w:r w:rsidR="008060FB">
        <w:rPr>
          <w:rFonts w:asciiTheme="minorHAnsi" w:hAnsiTheme="minorHAnsi"/>
          <w:sz w:val="22"/>
          <w:szCs w:val="22"/>
        </w:rPr>
        <w:t xml:space="preserve"> The Children’s Trust. The Children’s Trust</w:t>
      </w:r>
      <w:r>
        <w:rPr>
          <w:rFonts w:asciiTheme="minorHAnsi" w:hAnsiTheme="minorHAnsi"/>
          <w:sz w:val="22"/>
          <w:szCs w:val="22"/>
        </w:rPr>
        <w:t xml:space="preserve"> retains the right to extend this deadline in extenuating circumstances</w:t>
      </w:r>
      <w:r w:rsidR="007743CB">
        <w:rPr>
          <w:rFonts w:asciiTheme="minorHAnsi" w:hAnsiTheme="minorHAnsi"/>
          <w:sz w:val="22"/>
          <w:szCs w:val="22"/>
        </w:rPr>
        <w:t xml:space="preserve"> and</w:t>
      </w:r>
      <w:r>
        <w:rPr>
          <w:rFonts w:asciiTheme="minorHAnsi" w:hAnsiTheme="minorHAnsi"/>
          <w:sz w:val="22"/>
          <w:szCs w:val="22"/>
        </w:rPr>
        <w:t xml:space="preserve"> at its sole discretion. </w:t>
      </w:r>
    </w:p>
    <w:p w14:paraId="0D520EFD" w14:textId="77777777" w:rsidR="00F93BEA" w:rsidRDefault="00F93BEA" w:rsidP="00F93BEA"/>
    <w:p w14:paraId="2015AC58" w14:textId="77777777" w:rsidR="008060FB" w:rsidRDefault="008060FB" w:rsidP="00F93BEA"/>
    <w:p w14:paraId="7A817ACA" w14:textId="77777777" w:rsidR="008060FB" w:rsidRDefault="008060FB" w:rsidP="00F93BEA"/>
    <w:p w14:paraId="54509AE2" w14:textId="77777777" w:rsidR="008060FB" w:rsidRDefault="008060FB" w:rsidP="00F93BEA"/>
    <w:p w14:paraId="3352A18D" w14:textId="77777777" w:rsidR="008060FB" w:rsidRPr="00F93BEA" w:rsidRDefault="008060FB" w:rsidP="00F93BEA"/>
    <w:p w14:paraId="040C62B6" w14:textId="77777777" w:rsidR="0075392F" w:rsidRPr="00E1480F" w:rsidRDefault="0075392F" w:rsidP="0075392F">
      <w:pPr>
        <w:pStyle w:val="Heading1"/>
        <w:spacing w:before="0" w:after="0"/>
        <w:ind w:left="425" w:hanging="425"/>
        <w:jc w:val="lowKashida"/>
        <w:rPr>
          <w:rFonts w:ascii="Calibri" w:hAnsi="Calibri" w:cs="Calibri"/>
          <w:sz w:val="24"/>
          <w:szCs w:val="24"/>
        </w:rPr>
      </w:pPr>
      <w:bookmarkStart w:id="3" w:name="_Toc17461609"/>
      <w:r w:rsidRPr="00E1480F">
        <w:rPr>
          <w:rFonts w:ascii="Calibri" w:hAnsi="Calibri" w:cs="Calibri"/>
          <w:sz w:val="24"/>
          <w:szCs w:val="24"/>
        </w:rPr>
        <w:t>Definitions</w:t>
      </w:r>
      <w:bookmarkEnd w:id="3"/>
    </w:p>
    <w:p w14:paraId="6A339457" w14:textId="77777777" w:rsidR="0075392F" w:rsidRPr="00FB62D5" w:rsidRDefault="0075392F" w:rsidP="0075392F"/>
    <w:p w14:paraId="57CEBE99" w14:textId="77777777" w:rsidR="0075392F" w:rsidRPr="00777AFD" w:rsidRDefault="0075392F" w:rsidP="0075392F">
      <w:pPr>
        <w:jc w:val="lowKashida"/>
        <w:outlineLvl w:val="0"/>
        <w:rPr>
          <w:rFonts w:ascii="Calibri" w:hAnsi="Calibri" w:cs="Calibri"/>
          <w:bCs/>
          <w:sz w:val="22"/>
          <w:szCs w:val="22"/>
        </w:rPr>
      </w:pPr>
      <w:r w:rsidRPr="00777AFD">
        <w:rPr>
          <w:rFonts w:ascii="Calibri" w:hAnsi="Calibri" w:cs="Calibri"/>
          <w:bCs/>
          <w:sz w:val="22"/>
          <w:szCs w:val="22"/>
        </w:rPr>
        <w:t>Unless otherwise stated, the words or expressions contained in this document shall have the following meaning:</w:t>
      </w:r>
    </w:p>
    <w:p w14:paraId="3172CA20" w14:textId="77777777" w:rsidR="0075392F" w:rsidRPr="00E742BE" w:rsidRDefault="0075392F" w:rsidP="0075392F">
      <w:pPr>
        <w:jc w:val="lowKashida"/>
        <w:outlineLvl w:val="0"/>
        <w:rPr>
          <w:rFonts w:ascii="Calibri" w:hAnsi="Calibri" w:cs="Calibri"/>
          <w:bCs/>
          <w:sz w:val="22"/>
          <w:szCs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6394"/>
      </w:tblGrid>
      <w:tr w:rsidR="0075392F" w14:paraId="0F8F73A3" w14:textId="77777777" w:rsidTr="00B94855">
        <w:tc>
          <w:tcPr>
            <w:tcW w:w="2633" w:type="dxa"/>
          </w:tcPr>
          <w:p w14:paraId="1BC0FF99" w14:textId="77777777" w:rsidR="00AA564F" w:rsidRPr="00AA564F" w:rsidRDefault="00AA564F" w:rsidP="00410A05">
            <w:pPr>
              <w:jc w:val="lowKashida"/>
              <w:outlineLvl w:val="0"/>
              <w:rPr>
                <w:rFonts w:ascii="Calibri" w:hAnsi="Calibri" w:cs="Calibri"/>
                <w:bCs/>
                <w:sz w:val="22"/>
                <w:szCs w:val="22"/>
              </w:rPr>
            </w:pPr>
            <w:r>
              <w:rPr>
                <w:rFonts w:ascii="Calibri" w:hAnsi="Calibri" w:cs="Calibri"/>
                <w:bCs/>
                <w:sz w:val="22"/>
                <w:szCs w:val="22"/>
              </w:rPr>
              <w:t xml:space="preserve">the Charity/ </w:t>
            </w:r>
            <w:r w:rsidR="00F93BEA">
              <w:rPr>
                <w:rFonts w:ascii="Calibri" w:hAnsi="Calibri" w:cs="Calibri"/>
                <w:bCs/>
                <w:sz w:val="22"/>
                <w:szCs w:val="22"/>
              </w:rPr>
              <w:t>organisation/ TCT</w:t>
            </w:r>
          </w:p>
        </w:tc>
        <w:tc>
          <w:tcPr>
            <w:tcW w:w="6394" w:type="dxa"/>
          </w:tcPr>
          <w:p w14:paraId="561A5F7B" w14:textId="77777777" w:rsidR="0075392F" w:rsidRDefault="00F93BEA" w:rsidP="00FB1F95">
            <w:pPr>
              <w:jc w:val="lowKashida"/>
              <w:outlineLvl w:val="0"/>
              <w:rPr>
                <w:rFonts w:ascii="Calibri" w:hAnsi="Calibri" w:cs="Calibri"/>
                <w:bCs/>
                <w:sz w:val="22"/>
                <w:szCs w:val="22"/>
              </w:rPr>
            </w:pPr>
            <w:r>
              <w:rPr>
                <w:rFonts w:ascii="Calibri" w:hAnsi="Calibri" w:cs="Calibri"/>
                <w:bCs/>
                <w:sz w:val="22"/>
                <w:szCs w:val="22"/>
              </w:rPr>
              <w:t>means The Children’s Trust</w:t>
            </w:r>
          </w:p>
          <w:p w14:paraId="4CCDD5CA" w14:textId="77777777" w:rsidR="00AA564F" w:rsidRPr="00AA564F" w:rsidRDefault="00AA564F" w:rsidP="00FB1F95">
            <w:pPr>
              <w:jc w:val="lowKashida"/>
              <w:outlineLvl w:val="0"/>
              <w:rPr>
                <w:rFonts w:ascii="Calibri" w:hAnsi="Calibri" w:cs="Calibri"/>
                <w:b/>
                <w:bCs/>
                <w:sz w:val="22"/>
                <w:szCs w:val="22"/>
              </w:rPr>
            </w:pPr>
          </w:p>
        </w:tc>
      </w:tr>
      <w:tr w:rsidR="00410A05" w14:paraId="710DA2A5" w14:textId="77777777" w:rsidTr="00B94855">
        <w:tc>
          <w:tcPr>
            <w:tcW w:w="2633" w:type="dxa"/>
          </w:tcPr>
          <w:p w14:paraId="0D53F21C" w14:textId="77777777" w:rsidR="00410A05" w:rsidRDefault="00410A05" w:rsidP="00410A05">
            <w:pPr>
              <w:jc w:val="lowKashida"/>
              <w:outlineLvl w:val="0"/>
              <w:rPr>
                <w:rFonts w:ascii="Calibri" w:hAnsi="Calibri" w:cs="Calibri"/>
                <w:bCs/>
                <w:sz w:val="22"/>
                <w:szCs w:val="22"/>
              </w:rPr>
            </w:pPr>
          </w:p>
        </w:tc>
        <w:tc>
          <w:tcPr>
            <w:tcW w:w="6394" w:type="dxa"/>
          </w:tcPr>
          <w:p w14:paraId="687BD0FF" w14:textId="77777777" w:rsidR="00FA53F7" w:rsidRDefault="00FA53F7" w:rsidP="00410A05">
            <w:pPr>
              <w:jc w:val="lowKashida"/>
              <w:outlineLvl w:val="0"/>
              <w:rPr>
                <w:rFonts w:ascii="Calibri" w:hAnsi="Calibri" w:cs="Calibri"/>
                <w:bCs/>
                <w:sz w:val="22"/>
                <w:szCs w:val="22"/>
              </w:rPr>
            </w:pPr>
          </w:p>
        </w:tc>
      </w:tr>
      <w:tr w:rsidR="00410A05" w14:paraId="4CA10270" w14:textId="77777777" w:rsidTr="00B94855">
        <w:tc>
          <w:tcPr>
            <w:tcW w:w="2633" w:type="dxa"/>
          </w:tcPr>
          <w:p w14:paraId="3325963E" w14:textId="77777777" w:rsidR="00410A05" w:rsidRPr="00643B75" w:rsidRDefault="00410A05" w:rsidP="00410A05">
            <w:pPr>
              <w:jc w:val="lowKashida"/>
              <w:outlineLvl w:val="0"/>
              <w:rPr>
                <w:rFonts w:ascii="Calibri" w:hAnsi="Calibri" w:cs="Calibri"/>
                <w:bCs/>
                <w:sz w:val="22"/>
                <w:szCs w:val="22"/>
              </w:rPr>
            </w:pPr>
            <w:r w:rsidRPr="00643B75">
              <w:rPr>
                <w:rFonts w:ascii="Calibri" w:hAnsi="Calibri" w:cs="Calibri"/>
                <w:bCs/>
                <w:sz w:val="22"/>
                <w:szCs w:val="22"/>
              </w:rPr>
              <w:t>Investigating Officer</w:t>
            </w:r>
          </w:p>
          <w:p w14:paraId="44019D91" w14:textId="77777777" w:rsidR="00410A05" w:rsidRPr="00643B75" w:rsidRDefault="00410A05" w:rsidP="009E7DD7">
            <w:pPr>
              <w:jc w:val="lowKashida"/>
              <w:outlineLvl w:val="0"/>
              <w:rPr>
                <w:rFonts w:ascii="Calibri" w:hAnsi="Calibri" w:cs="Calibri"/>
                <w:bCs/>
                <w:sz w:val="22"/>
                <w:szCs w:val="22"/>
              </w:rPr>
            </w:pPr>
          </w:p>
        </w:tc>
        <w:tc>
          <w:tcPr>
            <w:tcW w:w="6394" w:type="dxa"/>
          </w:tcPr>
          <w:p w14:paraId="0D06A3BD" w14:textId="77777777" w:rsidR="00410A05" w:rsidRPr="00643B75" w:rsidRDefault="00410A05" w:rsidP="00410A05">
            <w:pPr>
              <w:jc w:val="lowKashida"/>
              <w:outlineLvl w:val="0"/>
              <w:rPr>
                <w:rFonts w:ascii="Calibri" w:hAnsi="Calibri" w:cs="Calibri"/>
                <w:bCs/>
                <w:sz w:val="22"/>
                <w:szCs w:val="22"/>
              </w:rPr>
            </w:pPr>
            <w:r w:rsidRPr="00643B75">
              <w:rPr>
                <w:rFonts w:ascii="Calibri" w:hAnsi="Calibri" w:cs="Calibri"/>
                <w:bCs/>
                <w:sz w:val="22"/>
                <w:szCs w:val="22"/>
              </w:rPr>
              <w:t>the person appointed pursuant to section 6.5 of SOP HR105 Whistleblowing Policy</w:t>
            </w:r>
          </w:p>
          <w:p w14:paraId="52C437E4" w14:textId="77777777" w:rsidR="00FA53F7" w:rsidRPr="00643B75" w:rsidRDefault="00FA53F7" w:rsidP="00410A05">
            <w:pPr>
              <w:jc w:val="lowKashida"/>
              <w:outlineLvl w:val="0"/>
              <w:rPr>
                <w:rFonts w:ascii="Calibri" w:hAnsi="Calibri" w:cs="Calibri"/>
                <w:bCs/>
                <w:sz w:val="22"/>
                <w:szCs w:val="22"/>
              </w:rPr>
            </w:pPr>
          </w:p>
        </w:tc>
      </w:tr>
      <w:tr w:rsidR="00410A05" w14:paraId="3EC1F6F5" w14:textId="77777777" w:rsidTr="00B94855">
        <w:tc>
          <w:tcPr>
            <w:tcW w:w="2633" w:type="dxa"/>
          </w:tcPr>
          <w:p w14:paraId="57E77002" w14:textId="77777777" w:rsidR="00410A05" w:rsidRDefault="00410A05" w:rsidP="009E7DD7">
            <w:pPr>
              <w:jc w:val="lowKashida"/>
              <w:outlineLvl w:val="0"/>
              <w:rPr>
                <w:rFonts w:ascii="Calibri" w:hAnsi="Calibri" w:cs="Calibri"/>
                <w:bCs/>
                <w:sz w:val="22"/>
                <w:szCs w:val="22"/>
              </w:rPr>
            </w:pPr>
            <w:r w:rsidRPr="00AA564F">
              <w:rPr>
                <w:rFonts w:ascii="Calibri" w:hAnsi="Calibri" w:cs="Calibri"/>
                <w:bCs/>
                <w:sz w:val="22"/>
                <w:szCs w:val="22"/>
              </w:rPr>
              <w:t>Reasonable belief</w:t>
            </w:r>
          </w:p>
        </w:tc>
        <w:tc>
          <w:tcPr>
            <w:tcW w:w="6394" w:type="dxa"/>
          </w:tcPr>
          <w:p w14:paraId="64C0D717" w14:textId="77777777" w:rsidR="00410A05" w:rsidRDefault="00410A05" w:rsidP="00FB1F95">
            <w:pPr>
              <w:jc w:val="lowKashida"/>
              <w:outlineLvl w:val="0"/>
              <w:rPr>
                <w:rFonts w:ascii="Calibri" w:hAnsi="Calibri" w:cs="Calibri"/>
                <w:bCs/>
                <w:sz w:val="22"/>
                <w:szCs w:val="22"/>
              </w:rPr>
            </w:pPr>
            <w:r>
              <w:rPr>
                <w:rFonts w:ascii="Calibri" w:hAnsi="Calibri" w:cs="Calibri"/>
                <w:bCs/>
                <w:sz w:val="22"/>
                <w:szCs w:val="22"/>
              </w:rPr>
              <w:t xml:space="preserve">Means </w:t>
            </w:r>
            <w:r w:rsidRPr="00AA564F">
              <w:rPr>
                <w:rFonts w:ascii="Calibri" w:hAnsi="Calibri" w:cs="Calibri"/>
                <w:bCs/>
                <w:sz w:val="22"/>
                <w:szCs w:val="22"/>
              </w:rPr>
              <w:t>a belief that is objectively reasonable whether  or not the belief turns out to be correct</w:t>
            </w:r>
          </w:p>
          <w:p w14:paraId="55086971" w14:textId="77777777" w:rsidR="00FA53F7" w:rsidRDefault="00FA53F7" w:rsidP="00FB1F95">
            <w:pPr>
              <w:jc w:val="lowKashida"/>
              <w:outlineLvl w:val="0"/>
              <w:rPr>
                <w:rFonts w:ascii="Calibri" w:hAnsi="Calibri" w:cs="Calibri"/>
                <w:bCs/>
                <w:sz w:val="22"/>
                <w:szCs w:val="22"/>
              </w:rPr>
            </w:pPr>
          </w:p>
        </w:tc>
      </w:tr>
      <w:tr w:rsidR="0075392F" w14:paraId="13E40D7D" w14:textId="77777777" w:rsidTr="00B94855">
        <w:tc>
          <w:tcPr>
            <w:tcW w:w="2633" w:type="dxa"/>
          </w:tcPr>
          <w:p w14:paraId="322BE5DA" w14:textId="77777777" w:rsidR="00F93BEA" w:rsidRDefault="00F93BEA" w:rsidP="00FA53F7">
            <w:pPr>
              <w:jc w:val="lowKashida"/>
              <w:outlineLvl w:val="0"/>
              <w:rPr>
                <w:rFonts w:ascii="Calibri" w:hAnsi="Calibri" w:cs="Calibri"/>
                <w:bCs/>
                <w:sz w:val="22"/>
                <w:szCs w:val="22"/>
              </w:rPr>
            </w:pPr>
            <w:r>
              <w:rPr>
                <w:rFonts w:ascii="Calibri" w:hAnsi="Calibri" w:cs="Calibri"/>
                <w:bCs/>
                <w:sz w:val="22"/>
                <w:szCs w:val="22"/>
              </w:rPr>
              <w:t>SOP</w:t>
            </w:r>
          </w:p>
        </w:tc>
        <w:tc>
          <w:tcPr>
            <w:tcW w:w="6394" w:type="dxa"/>
          </w:tcPr>
          <w:p w14:paraId="591DB5A9" w14:textId="77777777" w:rsidR="00F93BEA" w:rsidRDefault="009E7DD7" w:rsidP="00FA53F7">
            <w:pPr>
              <w:jc w:val="lowKashida"/>
              <w:outlineLvl w:val="0"/>
              <w:rPr>
                <w:rFonts w:ascii="Calibri" w:hAnsi="Calibri" w:cs="Calibri"/>
                <w:bCs/>
                <w:sz w:val="22"/>
                <w:szCs w:val="22"/>
              </w:rPr>
            </w:pPr>
            <w:r>
              <w:rPr>
                <w:rFonts w:ascii="Calibri" w:hAnsi="Calibri" w:cs="Calibri"/>
                <w:bCs/>
                <w:sz w:val="22"/>
                <w:szCs w:val="22"/>
              </w:rPr>
              <w:t>Standard Operating Procedure</w:t>
            </w:r>
          </w:p>
          <w:p w14:paraId="63CEE996" w14:textId="77777777" w:rsidR="00FA53F7" w:rsidRDefault="00FA53F7" w:rsidP="00FA53F7">
            <w:pPr>
              <w:jc w:val="lowKashida"/>
              <w:outlineLvl w:val="0"/>
              <w:rPr>
                <w:rFonts w:ascii="Calibri" w:hAnsi="Calibri" w:cs="Calibri"/>
                <w:bCs/>
                <w:sz w:val="22"/>
                <w:szCs w:val="22"/>
              </w:rPr>
            </w:pPr>
          </w:p>
        </w:tc>
      </w:tr>
      <w:tr w:rsidR="0075392F" w14:paraId="52BE8287" w14:textId="77777777" w:rsidTr="00B94855">
        <w:tc>
          <w:tcPr>
            <w:tcW w:w="2633" w:type="dxa"/>
          </w:tcPr>
          <w:p w14:paraId="2EE640C3" w14:textId="77777777" w:rsidR="00410A05" w:rsidRDefault="00410A05" w:rsidP="00410A05">
            <w:pPr>
              <w:jc w:val="lowKashida"/>
              <w:outlineLvl w:val="0"/>
              <w:rPr>
                <w:rFonts w:ascii="Calibri" w:hAnsi="Calibri" w:cs="Calibri"/>
                <w:bCs/>
                <w:sz w:val="22"/>
                <w:szCs w:val="22"/>
              </w:rPr>
            </w:pPr>
            <w:r>
              <w:rPr>
                <w:rFonts w:ascii="Calibri" w:hAnsi="Calibri" w:cs="Calibri"/>
                <w:bCs/>
                <w:sz w:val="22"/>
                <w:szCs w:val="22"/>
              </w:rPr>
              <w:t>Whistleblowing</w:t>
            </w:r>
          </w:p>
          <w:p w14:paraId="524F5633" w14:textId="77777777" w:rsidR="0075392F" w:rsidRDefault="0075392F" w:rsidP="00FB1F95">
            <w:pPr>
              <w:jc w:val="lowKashida"/>
              <w:outlineLvl w:val="0"/>
              <w:rPr>
                <w:rFonts w:ascii="Calibri" w:hAnsi="Calibri" w:cs="Calibri"/>
                <w:bCs/>
                <w:sz w:val="22"/>
                <w:szCs w:val="22"/>
              </w:rPr>
            </w:pPr>
          </w:p>
        </w:tc>
        <w:tc>
          <w:tcPr>
            <w:tcW w:w="6394" w:type="dxa"/>
          </w:tcPr>
          <w:p w14:paraId="48AAC8CE" w14:textId="77777777" w:rsidR="00410A05" w:rsidRDefault="002D7D45" w:rsidP="00410A05">
            <w:pPr>
              <w:jc w:val="lowKashida"/>
              <w:outlineLvl w:val="0"/>
              <w:rPr>
                <w:rFonts w:ascii="Calibri" w:hAnsi="Calibri" w:cs="Calibri"/>
                <w:bCs/>
                <w:sz w:val="22"/>
                <w:szCs w:val="22"/>
              </w:rPr>
            </w:pPr>
            <w:r>
              <w:rPr>
                <w:rFonts w:ascii="Calibri" w:hAnsi="Calibri" w:cs="Calibri"/>
                <w:bCs/>
                <w:sz w:val="22"/>
                <w:szCs w:val="22"/>
              </w:rPr>
              <w:t>when a person</w:t>
            </w:r>
            <w:r w:rsidR="00410A05" w:rsidRPr="00F93BEA">
              <w:rPr>
                <w:rFonts w:ascii="Calibri" w:hAnsi="Calibri" w:cs="Calibri"/>
                <w:bCs/>
                <w:sz w:val="22"/>
                <w:szCs w:val="22"/>
              </w:rPr>
              <w:t xml:space="preserve"> raises a concern about malpractice or wrongdoing within an organisation</w:t>
            </w:r>
            <w:r w:rsidR="00756B28">
              <w:rPr>
                <w:rFonts w:ascii="Calibri" w:hAnsi="Calibri" w:cs="Calibri"/>
                <w:bCs/>
                <w:sz w:val="22"/>
                <w:szCs w:val="22"/>
              </w:rPr>
              <w:t>,</w:t>
            </w:r>
            <w:r w:rsidR="00756B28" w:rsidRPr="00756B28">
              <w:rPr>
                <w:rFonts w:cs="Arial"/>
                <w:sz w:val="22"/>
                <w:szCs w:val="22"/>
              </w:rPr>
              <w:t xml:space="preserve"> </w:t>
            </w:r>
            <w:r w:rsidR="00756B28" w:rsidRPr="00207F61">
              <w:rPr>
                <w:rFonts w:ascii="Calibri" w:hAnsi="Calibri" w:cs="Calibri"/>
                <w:bCs/>
                <w:sz w:val="22"/>
                <w:szCs w:val="22"/>
              </w:rPr>
              <w:t>or by those acting on behalf of the organisation</w:t>
            </w:r>
            <w:r w:rsidR="00491518">
              <w:rPr>
                <w:rFonts w:ascii="Calibri" w:hAnsi="Calibri" w:cs="Calibri"/>
                <w:bCs/>
                <w:sz w:val="22"/>
                <w:szCs w:val="22"/>
              </w:rPr>
              <w:t xml:space="preserve"> (also known as “speaking up”)</w:t>
            </w:r>
          </w:p>
          <w:p w14:paraId="5AE65E5A" w14:textId="77777777" w:rsidR="0075392F" w:rsidRDefault="0075392F" w:rsidP="00FB1F95">
            <w:pPr>
              <w:jc w:val="lowKashida"/>
              <w:outlineLvl w:val="0"/>
              <w:rPr>
                <w:rFonts w:ascii="Calibri" w:hAnsi="Calibri" w:cs="Calibri"/>
                <w:bCs/>
                <w:sz w:val="22"/>
                <w:szCs w:val="22"/>
              </w:rPr>
            </w:pPr>
          </w:p>
        </w:tc>
      </w:tr>
      <w:tr w:rsidR="0075392F" w14:paraId="11D94704" w14:textId="77777777" w:rsidTr="00B94855">
        <w:tc>
          <w:tcPr>
            <w:tcW w:w="2633" w:type="dxa"/>
          </w:tcPr>
          <w:p w14:paraId="71A25B18" w14:textId="77777777" w:rsidR="00FA53F7" w:rsidRDefault="00FA53F7" w:rsidP="00FA53F7">
            <w:pPr>
              <w:jc w:val="lowKashida"/>
              <w:outlineLvl w:val="0"/>
              <w:rPr>
                <w:rFonts w:ascii="Calibri" w:hAnsi="Calibri" w:cs="Calibri"/>
                <w:bCs/>
                <w:sz w:val="22"/>
                <w:szCs w:val="22"/>
              </w:rPr>
            </w:pPr>
            <w:r>
              <w:rPr>
                <w:rFonts w:ascii="Calibri" w:hAnsi="Calibri" w:cs="Calibri"/>
                <w:bCs/>
                <w:sz w:val="22"/>
                <w:szCs w:val="22"/>
              </w:rPr>
              <w:t>Whistleblower</w:t>
            </w:r>
          </w:p>
          <w:p w14:paraId="7C8D90B1" w14:textId="77777777" w:rsidR="0075392F" w:rsidRDefault="0075392F" w:rsidP="00FB1F95">
            <w:pPr>
              <w:jc w:val="lowKashida"/>
              <w:outlineLvl w:val="0"/>
              <w:rPr>
                <w:rFonts w:ascii="Calibri" w:hAnsi="Calibri" w:cs="Calibri"/>
                <w:bCs/>
                <w:sz w:val="22"/>
                <w:szCs w:val="22"/>
              </w:rPr>
            </w:pPr>
          </w:p>
        </w:tc>
        <w:tc>
          <w:tcPr>
            <w:tcW w:w="6394" w:type="dxa"/>
          </w:tcPr>
          <w:p w14:paraId="5DF4C292" w14:textId="77777777" w:rsidR="0075392F" w:rsidRDefault="00FA53F7" w:rsidP="00FB1F95">
            <w:pPr>
              <w:jc w:val="lowKashida"/>
              <w:outlineLvl w:val="0"/>
              <w:rPr>
                <w:rFonts w:ascii="Calibri" w:hAnsi="Calibri" w:cs="Calibri"/>
                <w:bCs/>
                <w:sz w:val="22"/>
                <w:szCs w:val="22"/>
              </w:rPr>
            </w:pPr>
            <w:r w:rsidRPr="00F93BEA">
              <w:rPr>
                <w:rFonts w:ascii="Calibri" w:hAnsi="Calibri" w:cs="Calibri"/>
                <w:bCs/>
                <w:sz w:val="22"/>
                <w:szCs w:val="22"/>
              </w:rPr>
              <w:t>the person raising a concern about the organisation</w:t>
            </w:r>
            <w:r w:rsidR="00BD3BD7">
              <w:rPr>
                <w:rFonts w:ascii="Calibri" w:hAnsi="Calibri" w:cs="Calibri"/>
                <w:bCs/>
                <w:sz w:val="22"/>
                <w:szCs w:val="22"/>
              </w:rPr>
              <w:t>, or by those acting on behalf of the organisation</w:t>
            </w:r>
          </w:p>
        </w:tc>
      </w:tr>
    </w:tbl>
    <w:p w14:paraId="57860E1D" w14:textId="77777777" w:rsidR="00FA53F7" w:rsidRDefault="00FA53F7" w:rsidP="00FA53F7">
      <w:pPr>
        <w:pStyle w:val="Heading1"/>
        <w:numPr>
          <w:ilvl w:val="0"/>
          <w:numId w:val="0"/>
        </w:numPr>
        <w:spacing w:before="0" w:after="0"/>
        <w:ind w:left="425"/>
        <w:jc w:val="lowKashida"/>
        <w:rPr>
          <w:rFonts w:ascii="Calibri" w:hAnsi="Calibri" w:cs="Calibri"/>
          <w:sz w:val="24"/>
          <w:szCs w:val="24"/>
        </w:rPr>
      </w:pPr>
      <w:bookmarkStart w:id="4" w:name="_Toc17461610"/>
      <w:bookmarkStart w:id="5" w:name="_Toc17461611"/>
      <w:bookmarkStart w:id="6" w:name="_Toc17461613"/>
      <w:bookmarkStart w:id="7" w:name="_Toc17461614"/>
      <w:bookmarkStart w:id="8" w:name="_Toc17461615"/>
      <w:bookmarkStart w:id="9" w:name="_Toc17461616"/>
      <w:bookmarkStart w:id="10" w:name="_Toc17461618"/>
      <w:bookmarkStart w:id="11" w:name="_Toc17461619"/>
      <w:bookmarkStart w:id="12" w:name="_Toc17461628"/>
      <w:bookmarkStart w:id="13" w:name="_Toc17461629"/>
      <w:bookmarkStart w:id="14" w:name="_Toc17461630"/>
      <w:bookmarkStart w:id="15" w:name="_Toc17461631"/>
      <w:bookmarkStart w:id="16" w:name="_Toc17461632"/>
      <w:bookmarkStart w:id="17" w:name="_Toc17461633"/>
      <w:bookmarkStart w:id="18" w:name="_Toc17461634"/>
      <w:bookmarkStart w:id="19" w:name="_Toc17461635"/>
      <w:bookmarkStart w:id="20" w:name="_Toc17461636"/>
      <w:bookmarkStart w:id="21" w:name="_Toc17461637"/>
      <w:bookmarkStart w:id="22" w:name="_Toc17461639"/>
      <w:bookmarkStart w:id="23" w:name="_Toc17461641"/>
      <w:bookmarkStart w:id="24" w:name="_Toc1746164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CD84813" w14:textId="77777777" w:rsidR="0075392F" w:rsidRPr="00E1480F" w:rsidRDefault="0075392F" w:rsidP="0075392F">
      <w:pPr>
        <w:pStyle w:val="Heading1"/>
        <w:spacing w:before="0" w:after="0"/>
        <w:ind w:left="425" w:hanging="425"/>
        <w:jc w:val="lowKashida"/>
        <w:rPr>
          <w:rFonts w:ascii="Calibri" w:hAnsi="Calibri" w:cs="Calibri"/>
          <w:sz w:val="24"/>
          <w:szCs w:val="24"/>
        </w:rPr>
      </w:pPr>
      <w:r>
        <w:rPr>
          <w:rFonts w:ascii="Calibri" w:hAnsi="Calibri" w:cs="Calibri"/>
          <w:sz w:val="24"/>
          <w:szCs w:val="24"/>
        </w:rPr>
        <w:t>Policy Statement</w:t>
      </w:r>
    </w:p>
    <w:p w14:paraId="2051DD11" w14:textId="77777777" w:rsidR="0075392F" w:rsidRPr="004D127F" w:rsidRDefault="0075392F" w:rsidP="00154424">
      <w:pPr>
        <w:pStyle w:val="Heading2"/>
        <w:numPr>
          <w:ilvl w:val="0"/>
          <w:numId w:val="0"/>
        </w:numPr>
        <w:spacing w:before="0" w:beforeAutospacing="0" w:after="0" w:afterAutospacing="0"/>
        <w:jc w:val="lowKashida"/>
        <w:rPr>
          <w:rFonts w:ascii="Calibri" w:hAnsi="Calibri" w:cs="Calibri"/>
          <w:b w:val="0"/>
          <w:bCs w:val="0"/>
          <w:sz w:val="22"/>
          <w:szCs w:val="22"/>
        </w:rPr>
      </w:pPr>
    </w:p>
    <w:p w14:paraId="7F9A98AF" w14:textId="77777777" w:rsidR="0075392F" w:rsidRPr="004D127F" w:rsidRDefault="0075392F" w:rsidP="00E4068B">
      <w:pPr>
        <w:pStyle w:val="Heading2"/>
        <w:numPr>
          <w:ilvl w:val="0"/>
          <w:numId w:val="0"/>
        </w:numPr>
        <w:spacing w:before="0" w:beforeAutospacing="0" w:after="0" w:afterAutospacing="0"/>
        <w:ind w:left="576" w:hanging="576"/>
        <w:jc w:val="lowKashida"/>
        <w:rPr>
          <w:rFonts w:ascii="Calibri" w:hAnsi="Calibri" w:cs="Calibri"/>
          <w:b w:val="0"/>
          <w:bCs w:val="0"/>
          <w:sz w:val="22"/>
          <w:szCs w:val="22"/>
        </w:rPr>
      </w:pPr>
    </w:p>
    <w:p w14:paraId="68E064A9" w14:textId="77777777" w:rsidR="00BD3BD7" w:rsidRDefault="0075392F" w:rsidP="00BD3BD7">
      <w:pPr>
        <w:pStyle w:val="Heading2"/>
        <w:numPr>
          <w:ilvl w:val="0"/>
          <w:numId w:val="0"/>
        </w:numPr>
        <w:spacing w:before="0" w:beforeAutospacing="0" w:after="0" w:afterAutospacing="0"/>
        <w:ind w:left="576" w:hanging="576"/>
        <w:jc w:val="lowKashida"/>
        <w:rPr>
          <w:rFonts w:ascii="Calibri" w:hAnsi="Calibri" w:cs="Calibri"/>
          <w:b w:val="0"/>
          <w:bCs w:val="0"/>
          <w:sz w:val="22"/>
          <w:szCs w:val="22"/>
        </w:rPr>
      </w:pPr>
      <w:r>
        <w:rPr>
          <w:rFonts w:ascii="Calibri" w:hAnsi="Calibri" w:cs="Calibri"/>
          <w:b w:val="0"/>
          <w:bCs w:val="0"/>
          <w:sz w:val="22"/>
          <w:szCs w:val="22"/>
        </w:rPr>
        <w:t>4</w:t>
      </w:r>
      <w:r w:rsidR="00E4068B">
        <w:rPr>
          <w:rFonts w:ascii="Calibri" w:hAnsi="Calibri" w:cs="Calibri"/>
          <w:b w:val="0"/>
          <w:bCs w:val="0"/>
          <w:sz w:val="22"/>
          <w:szCs w:val="22"/>
        </w:rPr>
        <w:t>.1</w:t>
      </w:r>
      <w:r w:rsidR="00E4068B">
        <w:rPr>
          <w:rFonts w:ascii="Calibri" w:hAnsi="Calibri" w:cs="Calibri"/>
          <w:b w:val="0"/>
          <w:bCs w:val="0"/>
          <w:sz w:val="22"/>
          <w:szCs w:val="22"/>
        </w:rPr>
        <w:tab/>
      </w:r>
      <w:r w:rsidR="00BD3BD7">
        <w:rPr>
          <w:rFonts w:ascii="Calibri" w:hAnsi="Calibri" w:cs="Calibri"/>
          <w:b w:val="0"/>
          <w:bCs w:val="0"/>
          <w:sz w:val="22"/>
          <w:szCs w:val="22"/>
        </w:rPr>
        <w:t>A</w:t>
      </w:r>
      <w:r w:rsidR="00BD3BD7" w:rsidRPr="00BD3BD7">
        <w:rPr>
          <w:rFonts w:ascii="Calibri" w:hAnsi="Calibri" w:cs="Calibri"/>
          <w:b w:val="0"/>
          <w:bCs w:val="0"/>
          <w:sz w:val="22"/>
          <w:szCs w:val="22"/>
        </w:rPr>
        <w:t>s an organisation we are committed to putting in place the necessary systems and processes and promoting a culture of honesty and integrity so that colleagues feel able to speak up, in confidence and without prejudice, if they become aware of serious wrongdoing or malpractice in the workplace</w:t>
      </w:r>
      <w:r w:rsidR="00BD3BD7">
        <w:rPr>
          <w:rFonts w:ascii="Calibri" w:hAnsi="Calibri" w:cs="Calibri"/>
          <w:b w:val="0"/>
          <w:bCs w:val="0"/>
          <w:sz w:val="22"/>
          <w:szCs w:val="22"/>
        </w:rPr>
        <w:t>.</w:t>
      </w:r>
    </w:p>
    <w:p w14:paraId="0382A79A" w14:textId="77777777" w:rsidR="00BD3BD7" w:rsidRDefault="00BD3BD7" w:rsidP="00BD3BD7">
      <w:pPr>
        <w:pStyle w:val="Heading2"/>
        <w:numPr>
          <w:ilvl w:val="0"/>
          <w:numId w:val="0"/>
        </w:numPr>
        <w:spacing w:before="0" w:beforeAutospacing="0" w:after="0" w:afterAutospacing="0"/>
        <w:ind w:left="576" w:hanging="576"/>
        <w:jc w:val="lowKashida"/>
        <w:rPr>
          <w:rFonts w:ascii="Calibri" w:hAnsi="Calibri" w:cs="Calibri"/>
          <w:b w:val="0"/>
          <w:bCs w:val="0"/>
          <w:sz w:val="22"/>
          <w:szCs w:val="22"/>
        </w:rPr>
      </w:pPr>
    </w:p>
    <w:p w14:paraId="46646A41" w14:textId="77777777" w:rsidR="00BD3BD7" w:rsidRDefault="00BD3BD7" w:rsidP="00BD3BD7">
      <w:pPr>
        <w:pStyle w:val="Heading2"/>
        <w:numPr>
          <w:ilvl w:val="0"/>
          <w:numId w:val="0"/>
        </w:numPr>
        <w:spacing w:before="0" w:beforeAutospacing="0" w:after="0" w:afterAutospacing="0"/>
        <w:ind w:left="576" w:hanging="576"/>
        <w:jc w:val="lowKashida"/>
        <w:rPr>
          <w:rFonts w:asciiTheme="minorHAnsi" w:hAnsiTheme="minorHAnsi" w:cstheme="minorHAnsi"/>
          <w:b w:val="0"/>
          <w:bCs w:val="0"/>
          <w:sz w:val="22"/>
          <w:szCs w:val="22"/>
        </w:rPr>
      </w:pPr>
      <w:r>
        <w:rPr>
          <w:rFonts w:ascii="Calibri" w:hAnsi="Calibri" w:cs="Calibri"/>
          <w:b w:val="0"/>
          <w:bCs w:val="0"/>
          <w:sz w:val="22"/>
          <w:szCs w:val="22"/>
        </w:rPr>
        <w:t>4.2</w:t>
      </w:r>
      <w:r>
        <w:rPr>
          <w:rFonts w:ascii="Calibri" w:hAnsi="Calibri" w:cs="Calibri"/>
          <w:b w:val="0"/>
          <w:bCs w:val="0"/>
          <w:sz w:val="22"/>
          <w:szCs w:val="22"/>
        </w:rPr>
        <w:tab/>
        <w:t>The</w:t>
      </w:r>
      <w:r w:rsidRPr="000B50C3">
        <w:rPr>
          <w:rFonts w:asciiTheme="minorHAnsi" w:hAnsiTheme="minorHAnsi" w:cstheme="minorHAnsi"/>
          <w:b w:val="0"/>
          <w:bCs w:val="0"/>
          <w:sz w:val="22"/>
          <w:szCs w:val="22"/>
        </w:rPr>
        <w:t xml:space="preserve"> Public Interest Disclosure Act 1998 (PIDA) aims to promote greater openness in the workplace and, by amending the Employment Protection Act 1996, protects “whistleblowers” from detrimental treatment such as victimisation or dismissal, for raising certain types of concerns in the public interest, known as “protected disclosures”. </w:t>
      </w:r>
      <w:r>
        <w:rPr>
          <w:rFonts w:asciiTheme="minorHAnsi" w:hAnsiTheme="minorHAnsi" w:cstheme="minorHAnsi"/>
          <w:b w:val="0"/>
          <w:bCs w:val="0"/>
          <w:sz w:val="22"/>
          <w:szCs w:val="22"/>
        </w:rPr>
        <w:t>In order to qualify under PIDA as a</w:t>
      </w:r>
      <w:r w:rsidRPr="000B50C3">
        <w:rPr>
          <w:rFonts w:asciiTheme="minorHAnsi" w:hAnsiTheme="minorHAnsi" w:cstheme="minorHAnsi"/>
          <w:b w:val="0"/>
          <w:bCs w:val="0"/>
          <w:sz w:val="22"/>
          <w:szCs w:val="22"/>
        </w:rPr>
        <w:t xml:space="preserve"> </w:t>
      </w:r>
      <w:r w:rsidRPr="00991DB7">
        <w:rPr>
          <w:rFonts w:asciiTheme="minorHAnsi" w:hAnsiTheme="minorHAnsi" w:cstheme="minorHAnsi"/>
          <w:b w:val="0"/>
          <w:bCs w:val="0"/>
          <w:iCs/>
          <w:sz w:val="22"/>
          <w:szCs w:val="22"/>
        </w:rPr>
        <w:t>protected</w:t>
      </w:r>
      <w:r w:rsidRPr="00991DB7">
        <w:rPr>
          <w:rFonts w:asciiTheme="minorHAnsi" w:hAnsiTheme="minorHAnsi" w:cstheme="minorHAnsi"/>
          <w:b w:val="0"/>
          <w:bCs w:val="0"/>
          <w:sz w:val="22"/>
          <w:szCs w:val="22"/>
        </w:rPr>
        <w:t xml:space="preserve"> </w:t>
      </w:r>
      <w:r w:rsidRPr="000B50C3">
        <w:rPr>
          <w:rFonts w:asciiTheme="minorHAnsi" w:hAnsiTheme="minorHAnsi" w:cstheme="minorHAnsi"/>
          <w:b w:val="0"/>
          <w:bCs w:val="0"/>
          <w:sz w:val="22"/>
          <w:szCs w:val="22"/>
        </w:rPr>
        <w:t>disclosure</w:t>
      </w:r>
      <w:r>
        <w:rPr>
          <w:rFonts w:asciiTheme="minorHAnsi" w:hAnsiTheme="minorHAnsi" w:cstheme="minorHAnsi"/>
          <w:b w:val="0"/>
          <w:bCs w:val="0"/>
          <w:sz w:val="22"/>
          <w:szCs w:val="22"/>
        </w:rPr>
        <w:t xml:space="preserve">, it must be </w:t>
      </w:r>
      <w:r w:rsidRPr="000B50C3">
        <w:rPr>
          <w:rFonts w:asciiTheme="minorHAnsi" w:hAnsiTheme="minorHAnsi" w:cstheme="minorHAnsi"/>
          <w:b w:val="0"/>
          <w:bCs w:val="0"/>
          <w:sz w:val="22"/>
          <w:szCs w:val="22"/>
        </w:rPr>
        <w:t xml:space="preserve">a disclosure of information about malpractice or </w:t>
      </w:r>
      <w:r w:rsidR="008060FB" w:rsidRPr="000B50C3">
        <w:rPr>
          <w:rFonts w:asciiTheme="minorHAnsi" w:hAnsiTheme="minorHAnsi" w:cstheme="minorHAnsi"/>
          <w:b w:val="0"/>
          <w:bCs w:val="0"/>
          <w:sz w:val="22"/>
          <w:szCs w:val="22"/>
        </w:rPr>
        <w:t>failure, which</w:t>
      </w:r>
      <w:r>
        <w:rPr>
          <w:rFonts w:asciiTheme="minorHAnsi" w:hAnsiTheme="minorHAnsi" w:cstheme="minorHAnsi"/>
          <w:b w:val="0"/>
          <w:bCs w:val="0"/>
          <w:sz w:val="22"/>
          <w:szCs w:val="22"/>
        </w:rPr>
        <w:t>,</w:t>
      </w:r>
      <w:r w:rsidRPr="000B50C3">
        <w:rPr>
          <w:rFonts w:asciiTheme="minorHAnsi" w:hAnsiTheme="minorHAnsi" w:cstheme="minorHAnsi"/>
          <w:b w:val="0"/>
          <w:bCs w:val="0"/>
          <w:sz w:val="22"/>
          <w:szCs w:val="22"/>
        </w:rPr>
        <w:t xml:space="preserve"> in the reasonable belief of the </w:t>
      </w:r>
      <w:r>
        <w:rPr>
          <w:rFonts w:asciiTheme="minorHAnsi" w:hAnsiTheme="minorHAnsi" w:cstheme="minorHAnsi"/>
          <w:b w:val="0"/>
          <w:bCs w:val="0"/>
          <w:sz w:val="22"/>
          <w:szCs w:val="22"/>
        </w:rPr>
        <w:t>whistleblower</w:t>
      </w:r>
      <w:r w:rsidRPr="000B50C3">
        <w:rPr>
          <w:rFonts w:asciiTheme="minorHAnsi" w:hAnsiTheme="minorHAnsi" w:cstheme="minorHAnsi"/>
          <w:b w:val="0"/>
          <w:bCs w:val="0"/>
          <w:sz w:val="22"/>
          <w:szCs w:val="22"/>
        </w:rPr>
        <w:t>, tends to show that one or more of the six specified types of malpractice or failure has taken place, is taking place or is likely to take place</w:t>
      </w:r>
      <w:r>
        <w:rPr>
          <w:rFonts w:asciiTheme="minorHAnsi" w:hAnsiTheme="minorHAnsi" w:cstheme="minorHAnsi"/>
          <w:b w:val="0"/>
          <w:bCs w:val="0"/>
          <w:sz w:val="22"/>
          <w:szCs w:val="22"/>
        </w:rPr>
        <w:t>.  These six specified types of disclosure are:</w:t>
      </w:r>
    </w:p>
    <w:p w14:paraId="154D1901" w14:textId="77777777" w:rsidR="00BD3BD7" w:rsidRDefault="00BD3BD7" w:rsidP="00BD3BD7">
      <w:pPr>
        <w:pStyle w:val="Heading2"/>
        <w:numPr>
          <w:ilvl w:val="0"/>
          <w:numId w:val="0"/>
        </w:numPr>
        <w:spacing w:before="0" w:beforeAutospacing="0" w:after="0" w:afterAutospacing="0"/>
        <w:ind w:left="576" w:hanging="576"/>
        <w:jc w:val="lowKashida"/>
        <w:rPr>
          <w:rFonts w:asciiTheme="minorHAnsi" w:hAnsiTheme="minorHAnsi" w:cstheme="minorHAnsi"/>
          <w:b w:val="0"/>
          <w:bCs w:val="0"/>
          <w:sz w:val="22"/>
          <w:szCs w:val="22"/>
        </w:rPr>
      </w:pPr>
    </w:p>
    <w:p w14:paraId="49C50997" w14:textId="77777777" w:rsidR="00BD3BD7" w:rsidRDefault="00BD3BD7" w:rsidP="00BD3BD7">
      <w:pPr>
        <w:pStyle w:val="ListParagraph"/>
        <w:numPr>
          <w:ilvl w:val="0"/>
          <w:numId w:val="7"/>
        </w:numPr>
        <w:autoSpaceDE w:val="0"/>
        <w:autoSpaceDN w:val="0"/>
        <w:adjustRightInd w:val="0"/>
        <w:ind w:left="993"/>
        <w:jc w:val="both"/>
        <w:rPr>
          <w:rFonts w:asciiTheme="minorHAnsi" w:eastAsia="Arial" w:hAnsiTheme="minorHAnsi" w:cs="Arial"/>
          <w:sz w:val="22"/>
          <w:szCs w:val="22"/>
          <w:lang w:val="en-US" w:eastAsia="en-US"/>
        </w:rPr>
      </w:pPr>
      <w:r w:rsidRPr="000B50C3">
        <w:rPr>
          <w:rFonts w:asciiTheme="minorHAnsi" w:hAnsiTheme="minorHAnsi" w:cstheme="minorHAnsi"/>
          <w:color w:val="000000"/>
          <w:sz w:val="22"/>
          <w:szCs w:val="22"/>
        </w:rPr>
        <w:t xml:space="preserve">Criminal offences (including but not limited to; fraud, bribery </w:t>
      </w:r>
      <w:r>
        <w:rPr>
          <w:rFonts w:asciiTheme="minorHAnsi" w:hAnsiTheme="minorHAnsi" w:cstheme="minorHAnsi"/>
          <w:color w:val="000000"/>
          <w:sz w:val="22"/>
          <w:szCs w:val="22"/>
        </w:rPr>
        <w:t xml:space="preserve">and </w:t>
      </w:r>
      <w:r w:rsidRPr="000B50C3">
        <w:rPr>
          <w:rFonts w:asciiTheme="minorHAnsi" w:hAnsiTheme="minorHAnsi" w:cstheme="minorHAnsi"/>
          <w:color w:val="000000"/>
          <w:sz w:val="22"/>
          <w:szCs w:val="22"/>
        </w:rPr>
        <w:t xml:space="preserve">the </w:t>
      </w:r>
      <w:r w:rsidRPr="000B50C3">
        <w:rPr>
          <w:rFonts w:asciiTheme="minorHAnsi" w:eastAsia="Arial" w:hAnsiTheme="minorHAnsi" w:cs="Arial"/>
          <w:sz w:val="22"/>
          <w:szCs w:val="22"/>
          <w:lang w:val="en-US" w:eastAsia="en-US"/>
        </w:rPr>
        <w:t>sexual, emotional or physical abuse or ill treatment or exploitation of service users, staff or the public</w:t>
      </w:r>
      <w:r>
        <w:rPr>
          <w:rFonts w:asciiTheme="minorHAnsi" w:eastAsia="Arial" w:hAnsiTheme="minorHAnsi" w:cs="Arial"/>
          <w:sz w:val="22"/>
          <w:szCs w:val="22"/>
          <w:lang w:val="en-US" w:eastAsia="en-US"/>
        </w:rPr>
        <w:t>);</w:t>
      </w:r>
    </w:p>
    <w:p w14:paraId="270DB19C" w14:textId="77777777" w:rsidR="00BD3BD7" w:rsidRPr="00BD3BD7" w:rsidRDefault="00BD3BD7" w:rsidP="00BD3BD7">
      <w:pPr>
        <w:pStyle w:val="ListParagraph"/>
        <w:numPr>
          <w:ilvl w:val="0"/>
          <w:numId w:val="7"/>
        </w:numPr>
        <w:autoSpaceDE w:val="0"/>
        <w:autoSpaceDN w:val="0"/>
        <w:adjustRightInd w:val="0"/>
        <w:ind w:left="993"/>
        <w:jc w:val="both"/>
        <w:rPr>
          <w:rFonts w:asciiTheme="minorHAnsi" w:eastAsia="Arial" w:hAnsiTheme="minorHAnsi" w:cs="Arial"/>
          <w:sz w:val="22"/>
          <w:szCs w:val="22"/>
          <w:lang w:val="en-US" w:eastAsia="en-US"/>
        </w:rPr>
      </w:pPr>
      <w:r w:rsidRPr="00BD3BD7">
        <w:rPr>
          <w:rFonts w:asciiTheme="minorHAnsi" w:hAnsiTheme="minorHAnsi" w:cstheme="minorHAnsi"/>
          <w:color w:val="000000"/>
          <w:sz w:val="22"/>
          <w:szCs w:val="22"/>
        </w:rPr>
        <w:t>Breach of any legal obligation;</w:t>
      </w:r>
    </w:p>
    <w:p w14:paraId="536379A6" w14:textId="77777777" w:rsidR="00BD3BD7" w:rsidRPr="00BD3BD7" w:rsidRDefault="00BD3BD7" w:rsidP="00BD3BD7">
      <w:pPr>
        <w:pStyle w:val="ListParagraph"/>
        <w:numPr>
          <w:ilvl w:val="0"/>
          <w:numId w:val="7"/>
        </w:numPr>
        <w:autoSpaceDE w:val="0"/>
        <w:autoSpaceDN w:val="0"/>
        <w:adjustRightInd w:val="0"/>
        <w:ind w:left="993"/>
        <w:jc w:val="both"/>
        <w:rPr>
          <w:rFonts w:asciiTheme="minorHAnsi" w:eastAsia="Arial" w:hAnsiTheme="minorHAnsi" w:cs="Arial"/>
          <w:sz w:val="22"/>
          <w:szCs w:val="22"/>
          <w:lang w:val="en-US" w:eastAsia="en-US"/>
        </w:rPr>
      </w:pPr>
      <w:r w:rsidRPr="00BD3BD7">
        <w:rPr>
          <w:rFonts w:asciiTheme="minorHAnsi" w:hAnsiTheme="minorHAnsi" w:cstheme="minorHAnsi"/>
          <w:color w:val="000000"/>
          <w:sz w:val="22"/>
          <w:szCs w:val="22"/>
        </w:rPr>
        <w:t xml:space="preserve">Miscarriages of justice (e.g. </w:t>
      </w:r>
      <w:r w:rsidRPr="00BD3BD7">
        <w:rPr>
          <w:rFonts w:asciiTheme="minorHAnsi" w:eastAsia="Arial" w:hAnsiTheme="minorHAnsi" w:cs="Arial"/>
          <w:sz w:val="22"/>
          <w:szCs w:val="22"/>
          <w:lang w:val="en-US" w:eastAsia="en-US"/>
        </w:rPr>
        <w:t>where The Children’s Trust has acted improperly or unfairly)</w:t>
      </w:r>
      <w:r w:rsidRPr="00BD3BD7">
        <w:rPr>
          <w:rFonts w:asciiTheme="minorHAnsi" w:hAnsiTheme="minorHAnsi" w:cstheme="minorHAnsi"/>
          <w:color w:val="000000"/>
          <w:sz w:val="22"/>
          <w:szCs w:val="22"/>
        </w:rPr>
        <w:t xml:space="preserve">; </w:t>
      </w:r>
    </w:p>
    <w:p w14:paraId="2A3EB630" w14:textId="77777777" w:rsidR="00BD3BD7" w:rsidRPr="00BD3BD7" w:rsidRDefault="00BD3BD7" w:rsidP="00BD3BD7">
      <w:pPr>
        <w:pStyle w:val="ListParagraph"/>
        <w:numPr>
          <w:ilvl w:val="0"/>
          <w:numId w:val="7"/>
        </w:numPr>
        <w:autoSpaceDE w:val="0"/>
        <w:autoSpaceDN w:val="0"/>
        <w:adjustRightInd w:val="0"/>
        <w:ind w:left="993"/>
        <w:jc w:val="both"/>
        <w:rPr>
          <w:rFonts w:asciiTheme="minorHAnsi" w:eastAsia="Arial" w:hAnsiTheme="minorHAnsi" w:cs="Arial"/>
          <w:sz w:val="22"/>
          <w:szCs w:val="22"/>
          <w:lang w:val="en-US" w:eastAsia="en-US"/>
        </w:rPr>
      </w:pPr>
      <w:r w:rsidRPr="00BD3BD7">
        <w:rPr>
          <w:rFonts w:asciiTheme="minorHAnsi" w:hAnsiTheme="minorHAnsi" w:cstheme="minorHAnsi"/>
          <w:color w:val="000000"/>
          <w:sz w:val="22"/>
          <w:szCs w:val="22"/>
        </w:rPr>
        <w:t>Danger to the health and safety of any individual (</w:t>
      </w:r>
      <w:r w:rsidRPr="00BD3BD7">
        <w:rPr>
          <w:rFonts w:asciiTheme="minorHAnsi" w:eastAsia="Arial" w:hAnsiTheme="minorHAnsi" w:cs="Arial"/>
          <w:sz w:val="22"/>
          <w:szCs w:val="22"/>
          <w:lang w:val="en-US" w:eastAsia="en-US"/>
        </w:rPr>
        <w:t>including risks to children, to the public and to other employees or the potential for harm);</w:t>
      </w:r>
      <w:r w:rsidRPr="00BD3BD7">
        <w:rPr>
          <w:rFonts w:asciiTheme="minorHAnsi" w:hAnsiTheme="minorHAnsi" w:cstheme="minorHAnsi"/>
          <w:color w:val="000000"/>
          <w:sz w:val="22"/>
          <w:szCs w:val="22"/>
        </w:rPr>
        <w:t xml:space="preserve"> </w:t>
      </w:r>
    </w:p>
    <w:p w14:paraId="42E023F5" w14:textId="77777777" w:rsidR="00BD3BD7" w:rsidRPr="00BD3BD7" w:rsidRDefault="00BD3BD7" w:rsidP="00BD3BD7">
      <w:pPr>
        <w:pStyle w:val="ListParagraph"/>
        <w:numPr>
          <w:ilvl w:val="0"/>
          <w:numId w:val="7"/>
        </w:numPr>
        <w:autoSpaceDE w:val="0"/>
        <w:autoSpaceDN w:val="0"/>
        <w:adjustRightInd w:val="0"/>
        <w:ind w:left="993"/>
        <w:jc w:val="both"/>
        <w:rPr>
          <w:rFonts w:asciiTheme="minorHAnsi" w:eastAsia="Arial" w:hAnsiTheme="minorHAnsi" w:cs="Arial"/>
          <w:sz w:val="22"/>
          <w:szCs w:val="22"/>
          <w:lang w:val="en-US" w:eastAsia="en-US"/>
        </w:rPr>
      </w:pPr>
      <w:r w:rsidRPr="00BD3BD7">
        <w:rPr>
          <w:rFonts w:asciiTheme="minorHAnsi" w:hAnsiTheme="minorHAnsi" w:cstheme="minorHAnsi"/>
          <w:color w:val="000000"/>
          <w:sz w:val="22"/>
          <w:szCs w:val="22"/>
        </w:rPr>
        <w:t>Damage to the environment;</w:t>
      </w:r>
    </w:p>
    <w:p w14:paraId="2BD043A6" w14:textId="77777777" w:rsidR="00E4068B" w:rsidRPr="00BD3BD7" w:rsidRDefault="00BD3BD7" w:rsidP="00BD3BD7">
      <w:pPr>
        <w:pStyle w:val="ListParagraph"/>
        <w:numPr>
          <w:ilvl w:val="0"/>
          <w:numId w:val="7"/>
        </w:numPr>
        <w:autoSpaceDE w:val="0"/>
        <w:autoSpaceDN w:val="0"/>
        <w:adjustRightInd w:val="0"/>
        <w:ind w:left="993"/>
        <w:jc w:val="both"/>
        <w:rPr>
          <w:rFonts w:asciiTheme="minorHAnsi" w:eastAsia="Arial" w:hAnsiTheme="minorHAnsi" w:cs="Arial"/>
          <w:sz w:val="22"/>
          <w:szCs w:val="22"/>
          <w:lang w:val="en-US" w:eastAsia="en-US"/>
        </w:rPr>
      </w:pPr>
      <w:r w:rsidRPr="00BD3BD7">
        <w:rPr>
          <w:rFonts w:asciiTheme="minorHAnsi" w:hAnsiTheme="minorHAnsi" w:cstheme="minorHAnsi"/>
          <w:color w:val="000000"/>
          <w:sz w:val="22"/>
          <w:szCs w:val="22"/>
        </w:rPr>
        <w:lastRenderedPageBreak/>
        <w:t>The deliberate concealing of information about any of the above</w:t>
      </w:r>
    </w:p>
    <w:p w14:paraId="6FC00261" w14:textId="77777777" w:rsidR="0075392F" w:rsidRPr="004D127F" w:rsidRDefault="0075392F" w:rsidP="0075392F">
      <w:pPr>
        <w:pStyle w:val="Heading2"/>
        <w:numPr>
          <w:ilvl w:val="0"/>
          <w:numId w:val="0"/>
        </w:numPr>
        <w:spacing w:before="0" w:beforeAutospacing="0" w:after="0" w:afterAutospacing="0"/>
        <w:ind w:left="709" w:hanging="709"/>
        <w:jc w:val="lowKashida"/>
        <w:rPr>
          <w:rFonts w:ascii="Calibri" w:hAnsi="Calibri" w:cs="Calibri"/>
          <w:b w:val="0"/>
          <w:bCs w:val="0"/>
          <w:sz w:val="22"/>
          <w:szCs w:val="22"/>
        </w:rPr>
      </w:pPr>
      <w:r w:rsidRPr="004D127F">
        <w:rPr>
          <w:rFonts w:ascii="Calibri" w:hAnsi="Calibri" w:cs="Calibri"/>
          <w:b w:val="0"/>
          <w:bCs w:val="0"/>
          <w:sz w:val="22"/>
          <w:szCs w:val="22"/>
        </w:rPr>
        <w:t xml:space="preserve"> </w:t>
      </w:r>
    </w:p>
    <w:p w14:paraId="34284397" w14:textId="78F0CF9B" w:rsidR="0075392F" w:rsidRPr="004D127F" w:rsidRDefault="0075392F" w:rsidP="00FB4E69">
      <w:pPr>
        <w:pStyle w:val="Heading2"/>
        <w:numPr>
          <w:ilvl w:val="0"/>
          <w:numId w:val="0"/>
        </w:numPr>
        <w:spacing w:before="0" w:beforeAutospacing="0" w:after="0" w:afterAutospacing="0"/>
        <w:ind w:left="709" w:hanging="709"/>
        <w:jc w:val="lowKashida"/>
        <w:rPr>
          <w:rFonts w:ascii="Calibri" w:hAnsi="Calibri" w:cs="Calibri"/>
          <w:b w:val="0"/>
          <w:bCs w:val="0"/>
          <w:sz w:val="22"/>
          <w:szCs w:val="22"/>
        </w:rPr>
      </w:pPr>
      <w:r>
        <w:rPr>
          <w:rFonts w:ascii="Calibri" w:hAnsi="Calibri" w:cs="Calibri"/>
          <w:b w:val="0"/>
          <w:bCs w:val="0"/>
          <w:sz w:val="22"/>
          <w:szCs w:val="22"/>
        </w:rPr>
        <w:t>4</w:t>
      </w:r>
      <w:r w:rsidR="00BD3BD7">
        <w:rPr>
          <w:rFonts w:ascii="Calibri" w:hAnsi="Calibri" w:cs="Calibri"/>
          <w:b w:val="0"/>
          <w:bCs w:val="0"/>
          <w:sz w:val="22"/>
          <w:szCs w:val="22"/>
        </w:rPr>
        <w:t>.3</w:t>
      </w:r>
      <w:r w:rsidR="00E4068B">
        <w:rPr>
          <w:rFonts w:ascii="Calibri" w:hAnsi="Calibri" w:cs="Calibri"/>
          <w:b w:val="0"/>
          <w:bCs w:val="0"/>
          <w:sz w:val="22"/>
          <w:szCs w:val="22"/>
        </w:rPr>
        <w:tab/>
      </w:r>
      <w:r w:rsidR="00FB4E69">
        <w:rPr>
          <w:rFonts w:ascii="Calibri" w:hAnsi="Calibri" w:cs="Calibri"/>
          <w:b w:val="0"/>
          <w:bCs w:val="0"/>
          <w:sz w:val="22"/>
          <w:szCs w:val="22"/>
        </w:rPr>
        <w:t>When an issue is raised and it can be</w:t>
      </w:r>
      <w:r w:rsidR="005438B0">
        <w:rPr>
          <w:rFonts w:ascii="Calibri" w:hAnsi="Calibri" w:cs="Calibri"/>
          <w:b w:val="0"/>
          <w:bCs w:val="0"/>
          <w:sz w:val="22"/>
          <w:szCs w:val="22"/>
        </w:rPr>
        <w:t xml:space="preserve"> more</w:t>
      </w:r>
      <w:r w:rsidR="00FB4E69">
        <w:rPr>
          <w:rFonts w:ascii="Calibri" w:hAnsi="Calibri" w:cs="Calibri"/>
          <w:b w:val="0"/>
          <w:bCs w:val="0"/>
          <w:sz w:val="22"/>
          <w:szCs w:val="22"/>
        </w:rPr>
        <w:t xml:space="preserve"> appropriately dealt with under one of The Children</w:t>
      </w:r>
      <w:r w:rsidR="005438B0">
        <w:rPr>
          <w:rFonts w:ascii="Calibri" w:hAnsi="Calibri" w:cs="Calibri"/>
          <w:b w:val="0"/>
          <w:bCs w:val="0"/>
          <w:sz w:val="22"/>
          <w:szCs w:val="22"/>
        </w:rPr>
        <w:t>’s Trust’s other policies, then that other policy will be used in place of this</w:t>
      </w:r>
      <w:r w:rsidR="00FA6013">
        <w:rPr>
          <w:rFonts w:ascii="Calibri" w:hAnsi="Calibri" w:cs="Calibri"/>
          <w:b w:val="0"/>
          <w:bCs w:val="0"/>
          <w:sz w:val="22"/>
          <w:szCs w:val="22"/>
        </w:rPr>
        <w:t xml:space="preserve"> whistleblowing</w:t>
      </w:r>
      <w:r w:rsidR="005438B0">
        <w:rPr>
          <w:rFonts w:ascii="Calibri" w:hAnsi="Calibri" w:cs="Calibri"/>
          <w:b w:val="0"/>
          <w:bCs w:val="0"/>
          <w:sz w:val="22"/>
          <w:szCs w:val="22"/>
        </w:rPr>
        <w:t xml:space="preserve"> policy</w:t>
      </w:r>
      <w:r w:rsidR="00FB4E69">
        <w:rPr>
          <w:rFonts w:ascii="Calibri" w:hAnsi="Calibri" w:cs="Calibri"/>
          <w:b w:val="0"/>
          <w:bCs w:val="0"/>
          <w:sz w:val="22"/>
          <w:szCs w:val="22"/>
        </w:rPr>
        <w:t xml:space="preserve">. </w:t>
      </w:r>
    </w:p>
    <w:p w14:paraId="07B5D78B" w14:textId="77777777" w:rsidR="0075392F" w:rsidRPr="004D127F" w:rsidRDefault="0075392F" w:rsidP="0075392F">
      <w:pPr>
        <w:pStyle w:val="Heading2"/>
        <w:numPr>
          <w:ilvl w:val="0"/>
          <w:numId w:val="0"/>
        </w:numPr>
        <w:spacing w:before="0" w:beforeAutospacing="0" w:after="0" w:afterAutospacing="0"/>
        <w:ind w:left="284"/>
        <w:jc w:val="lowKashida"/>
        <w:rPr>
          <w:rFonts w:ascii="Calibri" w:hAnsi="Calibri" w:cs="Calibri"/>
          <w:b w:val="0"/>
          <w:bCs w:val="0"/>
          <w:sz w:val="22"/>
          <w:szCs w:val="22"/>
        </w:rPr>
      </w:pPr>
    </w:p>
    <w:p w14:paraId="661AA13F" w14:textId="77777777" w:rsidR="0075392F" w:rsidRDefault="00BD3BD7" w:rsidP="0075392F">
      <w:pPr>
        <w:pStyle w:val="Heading2"/>
        <w:numPr>
          <w:ilvl w:val="0"/>
          <w:numId w:val="0"/>
        </w:numPr>
        <w:spacing w:before="0" w:beforeAutospacing="0" w:after="0" w:afterAutospacing="0"/>
        <w:ind w:left="709" w:hanging="709"/>
        <w:jc w:val="lowKashida"/>
        <w:rPr>
          <w:rFonts w:ascii="Calibri" w:hAnsi="Calibri" w:cs="Calibri"/>
          <w:b w:val="0"/>
          <w:bCs w:val="0"/>
          <w:sz w:val="22"/>
          <w:szCs w:val="22"/>
        </w:rPr>
      </w:pPr>
      <w:r>
        <w:rPr>
          <w:rFonts w:ascii="Calibri" w:hAnsi="Calibri" w:cs="Calibri"/>
          <w:b w:val="0"/>
          <w:bCs w:val="0"/>
          <w:sz w:val="22"/>
          <w:szCs w:val="22"/>
        </w:rPr>
        <w:t>4.4</w:t>
      </w:r>
      <w:r w:rsidR="0075392F" w:rsidRPr="004D127F">
        <w:rPr>
          <w:rFonts w:ascii="Calibri" w:hAnsi="Calibri" w:cs="Calibri"/>
          <w:sz w:val="22"/>
          <w:szCs w:val="22"/>
        </w:rPr>
        <w:tab/>
      </w:r>
      <w:r w:rsidR="00FA53F7">
        <w:rPr>
          <w:rFonts w:ascii="Calibri" w:hAnsi="Calibri" w:cs="Calibri"/>
          <w:b w:val="0"/>
          <w:bCs w:val="0"/>
          <w:sz w:val="22"/>
          <w:szCs w:val="22"/>
        </w:rPr>
        <w:t>This</w:t>
      </w:r>
      <w:r w:rsidR="00E4068B" w:rsidRPr="00E4068B">
        <w:rPr>
          <w:rFonts w:ascii="Calibri" w:hAnsi="Calibri" w:cs="Calibri"/>
          <w:b w:val="0"/>
          <w:bCs w:val="0"/>
          <w:sz w:val="22"/>
          <w:szCs w:val="22"/>
        </w:rPr>
        <w:t xml:space="preserve"> policy will not </w:t>
      </w:r>
      <w:r w:rsidR="00991DB7">
        <w:rPr>
          <w:rFonts w:ascii="Calibri" w:hAnsi="Calibri" w:cs="Calibri"/>
          <w:b w:val="0"/>
          <w:bCs w:val="0"/>
          <w:sz w:val="22"/>
          <w:szCs w:val="22"/>
        </w:rPr>
        <w:t xml:space="preserve">usually </w:t>
      </w:r>
      <w:r w:rsidR="00E4068B" w:rsidRPr="00E4068B">
        <w:rPr>
          <w:rFonts w:ascii="Calibri" w:hAnsi="Calibri" w:cs="Calibri"/>
          <w:b w:val="0"/>
          <w:bCs w:val="0"/>
          <w:sz w:val="22"/>
          <w:szCs w:val="22"/>
        </w:rPr>
        <w:t>apply to personal grievances concerning an individual’s terms and conditions of employment or other aspects of the working relationship such as concerns of bullying or harassment or disciplinary matters. Such concerns will be investigated under the applicable</w:t>
      </w:r>
      <w:r w:rsidR="003C2083">
        <w:rPr>
          <w:rFonts w:ascii="Calibri" w:hAnsi="Calibri" w:cs="Calibri"/>
          <w:b w:val="0"/>
          <w:bCs w:val="0"/>
          <w:sz w:val="22"/>
          <w:szCs w:val="22"/>
        </w:rPr>
        <w:t xml:space="preserve"> </w:t>
      </w:r>
      <w:r w:rsidR="003C2083" w:rsidRPr="00207F61">
        <w:rPr>
          <w:rFonts w:ascii="Calibri" w:hAnsi="Calibri" w:cs="Calibri"/>
          <w:b w:val="0"/>
          <w:bCs w:val="0"/>
          <w:sz w:val="22"/>
          <w:szCs w:val="22"/>
        </w:rPr>
        <w:t xml:space="preserve">policy or </w:t>
      </w:r>
      <w:r w:rsidR="00E4068B" w:rsidRPr="00207F61">
        <w:rPr>
          <w:rFonts w:ascii="Calibri" w:hAnsi="Calibri" w:cs="Calibri"/>
          <w:b w:val="0"/>
          <w:bCs w:val="0"/>
          <w:sz w:val="22"/>
          <w:szCs w:val="22"/>
        </w:rPr>
        <w:t>procedure</w:t>
      </w:r>
      <w:r w:rsidR="00E4068B" w:rsidRPr="00E4068B">
        <w:rPr>
          <w:rFonts w:ascii="Calibri" w:hAnsi="Calibri" w:cs="Calibri"/>
          <w:b w:val="0"/>
          <w:bCs w:val="0"/>
          <w:sz w:val="22"/>
          <w:szCs w:val="22"/>
        </w:rPr>
        <w:t>.</w:t>
      </w:r>
      <w:r w:rsidR="00154424">
        <w:rPr>
          <w:rFonts w:ascii="Calibri" w:hAnsi="Calibri" w:cs="Calibri"/>
          <w:b w:val="0"/>
          <w:bCs w:val="0"/>
          <w:sz w:val="22"/>
          <w:szCs w:val="22"/>
        </w:rPr>
        <w:t xml:space="preserve"> </w:t>
      </w:r>
    </w:p>
    <w:p w14:paraId="26A8DF1B" w14:textId="77777777" w:rsidR="00154424" w:rsidRDefault="00154424" w:rsidP="0075392F">
      <w:pPr>
        <w:pStyle w:val="Heading2"/>
        <w:numPr>
          <w:ilvl w:val="0"/>
          <w:numId w:val="0"/>
        </w:numPr>
        <w:spacing w:before="0" w:beforeAutospacing="0" w:after="0" w:afterAutospacing="0"/>
        <w:ind w:left="709" w:hanging="709"/>
        <w:jc w:val="lowKashida"/>
        <w:rPr>
          <w:rFonts w:ascii="Calibri" w:hAnsi="Calibri" w:cs="Calibri"/>
          <w:b w:val="0"/>
          <w:bCs w:val="0"/>
          <w:sz w:val="22"/>
          <w:szCs w:val="22"/>
        </w:rPr>
      </w:pPr>
    </w:p>
    <w:p w14:paraId="3783D3E5" w14:textId="77777777" w:rsidR="00E4068B" w:rsidRDefault="00991DB7" w:rsidP="0075392F">
      <w:pPr>
        <w:pStyle w:val="Heading2"/>
        <w:numPr>
          <w:ilvl w:val="0"/>
          <w:numId w:val="0"/>
        </w:numPr>
        <w:spacing w:before="0" w:beforeAutospacing="0" w:after="0" w:afterAutospacing="0"/>
        <w:ind w:left="709" w:hanging="709"/>
        <w:jc w:val="lowKashida"/>
        <w:rPr>
          <w:rFonts w:ascii="Calibri" w:hAnsi="Calibri" w:cs="Calibri"/>
          <w:b w:val="0"/>
          <w:bCs w:val="0"/>
          <w:sz w:val="22"/>
          <w:szCs w:val="22"/>
        </w:rPr>
      </w:pPr>
      <w:r>
        <w:rPr>
          <w:rFonts w:ascii="Calibri" w:hAnsi="Calibri" w:cs="Calibri"/>
          <w:b w:val="0"/>
          <w:bCs w:val="0"/>
          <w:sz w:val="22"/>
          <w:szCs w:val="22"/>
        </w:rPr>
        <w:t>4.5</w:t>
      </w:r>
      <w:r w:rsidR="00E4068B">
        <w:rPr>
          <w:rFonts w:ascii="Calibri" w:hAnsi="Calibri" w:cs="Calibri"/>
          <w:b w:val="0"/>
          <w:bCs w:val="0"/>
          <w:sz w:val="22"/>
          <w:szCs w:val="22"/>
        </w:rPr>
        <w:t xml:space="preserve">          </w:t>
      </w:r>
      <w:r w:rsidR="00E4068B" w:rsidRPr="00E4068B">
        <w:rPr>
          <w:rFonts w:ascii="Calibri" w:hAnsi="Calibri" w:cs="Calibri"/>
          <w:b w:val="0"/>
          <w:bCs w:val="0"/>
          <w:sz w:val="22"/>
          <w:szCs w:val="22"/>
        </w:rPr>
        <w:t xml:space="preserve">Should, it become apparent to the Investigating Officer (during the course of any </w:t>
      </w:r>
      <w:r w:rsidR="00D11615">
        <w:rPr>
          <w:rFonts w:ascii="Calibri" w:hAnsi="Calibri" w:cs="Calibri"/>
          <w:b w:val="0"/>
          <w:bCs w:val="0"/>
          <w:sz w:val="22"/>
          <w:szCs w:val="22"/>
        </w:rPr>
        <w:t>investigation under this policy</w:t>
      </w:r>
      <w:r w:rsidR="00E4068B" w:rsidRPr="00E4068B">
        <w:rPr>
          <w:rFonts w:ascii="Calibri" w:hAnsi="Calibri" w:cs="Calibri"/>
          <w:b w:val="0"/>
          <w:bCs w:val="0"/>
          <w:sz w:val="22"/>
          <w:szCs w:val="22"/>
        </w:rPr>
        <w:t xml:space="preserve">), that the concern relates more appropriately to another </w:t>
      </w:r>
      <w:r w:rsidR="00D11615">
        <w:rPr>
          <w:rFonts w:ascii="Calibri" w:hAnsi="Calibri" w:cs="Calibri"/>
          <w:b w:val="0"/>
          <w:bCs w:val="0"/>
          <w:sz w:val="22"/>
          <w:szCs w:val="22"/>
        </w:rPr>
        <w:t xml:space="preserve">policy or </w:t>
      </w:r>
      <w:r w:rsidR="00E4068B" w:rsidRPr="00E4068B">
        <w:rPr>
          <w:rFonts w:ascii="Calibri" w:hAnsi="Calibri" w:cs="Calibri"/>
          <w:b w:val="0"/>
          <w:bCs w:val="0"/>
          <w:sz w:val="22"/>
          <w:szCs w:val="22"/>
        </w:rPr>
        <w:t xml:space="preserve">procedure, then that </w:t>
      </w:r>
      <w:r w:rsidR="00D11615">
        <w:rPr>
          <w:rFonts w:ascii="Calibri" w:hAnsi="Calibri" w:cs="Calibri"/>
          <w:b w:val="0"/>
          <w:bCs w:val="0"/>
          <w:sz w:val="22"/>
          <w:szCs w:val="22"/>
        </w:rPr>
        <w:t xml:space="preserve">policy or </w:t>
      </w:r>
      <w:r w:rsidR="00E4068B" w:rsidRPr="00E4068B">
        <w:rPr>
          <w:rFonts w:ascii="Calibri" w:hAnsi="Calibri" w:cs="Calibri"/>
          <w:b w:val="0"/>
          <w:bCs w:val="0"/>
          <w:sz w:val="22"/>
          <w:szCs w:val="22"/>
        </w:rPr>
        <w:t>procedure will be invoked</w:t>
      </w:r>
      <w:r w:rsidR="00912B17">
        <w:rPr>
          <w:rFonts w:ascii="Calibri" w:hAnsi="Calibri" w:cs="Calibri"/>
          <w:b w:val="0"/>
          <w:bCs w:val="0"/>
          <w:sz w:val="22"/>
          <w:szCs w:val="22"/>
        </w:rPr>
        <w:t>.</w:t>
      </w:r>
    </w:p>
    <w:p w14:paraId="5764BDCC" w14:textId="77777777" w:rsidR="00991DB7" w:rsidRDefault="00991DB7" w:rsidP="0075392F">
      <w:pPr>
        <w:pStyle w:val="Heading2"/>
        <w:numPr>
          <w:ilvl w:val="0"/>
          <w:numId w:val="0"/>
        </w:numPr>
        <w:spacing w:before="0" w:beforeAutospacing="0" w:after="0" w:afterAutospacing="0"/>
        <w:ind w:left="709" w:hanging="709"/>
        <w:jc w:val="lowKashida"/>
        <w:rPr>
          <w:rFonts w:ascii="Calibri" w:hAnsi="Calibri" w:cs="Calibri"/>
          <w:b w:val="0"/>
          <w:bCs w:val="0"/>
          <w:sz w:val="22"/>
          <w:szCs w:val="22"/>
        </w:rPr>
      </w:pPr>
    </w:p>
    <w:p w14:paraId="4ED2317F" w14:textId="77777777" w:rsidR="00991DB7" w:rsidRDefault="00991DB7" w:rsidP="0075392F">
      <w:pPr>
        <w:pStyle w:val="Heading2"/>
        <w:numPr>
          <w:ilvl w:val="0"/>
          <w:numId w:val="0"/>
        </w:numPr>
        <w:spacing w:before="0" w:beforeAutospacing="0" w:after="0" w:afterAutospacing="0"/>
        <w:ind w:left="709" w:hanging="709"/>
        <w:jc w:val="lowKashida"/>
        <w:rPr>
          <w:rFonts w:ascii="Calibri" w:hAnsi="Calibri" w:cs="Calibri"/>
          <w:b w:val="0"/>
          <w:bCs w:val="0"/>
          <w:sz w:val="22"/>
          <w:szCs w:val="22"/>
        </w:rPr>
      </w:pPr>
      <w:r>
        <w:rPr>
          <w:rFonts w:ascii="Calibri" w:hAnsi="Calibri" w:cs="Calibri"/>
          <w:b w:val="0"/>
          <w:bCs w:val="0"/>
          <w:sz w:val="22"/>
          <w:szCs w:val="22"/>
        </w:rPr>
        <w:t>4.6</w:t>
      </w:r>
      <w:r>
        <w:rPr>
          <w:rFonts w:ascii="Calibri" w:hAnsi="Calibri" w:cs="Calibri"/>
          <w:b w:val="0"/>
          <w:bCs w:val="0"/>
          <w:sz w:val="22"/>
          <w:szCs w:val="22"/>
        </w:rPr>
        <w:tab/>
        <w:t xml:space="preserve">The Children’s Trust </w:t>
      </w:r>
      <w:r w:rsidR="006E7343">
        <w:rPr>
          <w:rFonts w:ascii="Calibri" w:hAnsi="Calibri" w:cs="Calibri"/>
          <w:b w:val="0"/>
          <w:bCs w:val="0"/>
          <w:sz w:val="22"/>
          <w:szCs w:val="22"/>
        </w:rPr>
        <w:t>is committed</w:t>
      </w:r>
      <w:r w:rsidRPr="00991DB7">
        <w:rPr>
          <w:rFonts w:ascii="Calibri" w:hAnsi="Calibri" w:cs="Calibri"/>
          <w:b w:val="0"/>
          <w:bCs w:val="0"/>
          <w:sz w:val="22"/>
          <w:szCs w:val="22"/>
        </w:rPr>
        <w:t xml:space="preserve"> to respecting a whistleblower’s request for anonymity as far as is practical and legally permissible</w:t>
      </w:r>
      <w:r>
        <w:rPr>
          <w:rFonts w:ascii="Calibri" w:hAnsi="Calibri" w:cs="Calibri"/>
          <w:b w:val="0"/>
          <w:bCs w:val="0"/>
          <w:sz w:val="22"/>
          <w:szCs w:val="22"/>
        </w:rPr>
        <w:t>.</w:t>
      </w:r>
    </w:p>
    <w:p w14:paraId="70C1AEAC" w14:textId="77777777" w:rsidR="0075392F" w:rsidRDefault="0075392F" w:rsidP="0075392F">
      <w:pPr>
        <w:autoSpaceDE w:val="0"/>
        <w:autoSpaceDN w:val="0"/>
        <w:adjustRightInd w:val="0"/>
        <w:jc w:val="lowKashida"/>
        <w:outlineLvl w:val="0"/>
        <w:rPr>
          <w:rFonts w:ascii="Calibri" w:hAnsi="Calibri" w:cs="Calibri"/>
          <w:sz w:val="22"/>
          <w:szCs w:val="22"/>
        </w:rPr>
      </w:pPr>
    </w:p>
    <w:p w14:paraId="5156FF02" w14:textId="77777777" w:rsidR="0075392F" w:rsidRPr="006730E0" w:rsidRDefault="006730E0" w:rsidP="006730E0">
      <w:pPr>
        <w:pStyle w:val="Heading1"/>
        <w:numPr>
          <w:ilvl w:val="0"/>
          <w:numId w:val="0"/>
        </w:numPr>
        <w:spacing w:before="0" w:after="0"/>
        <w:ind w:left="432" w:hanging="432"/>
        <w:jc w:val="lowKashida"/>
        <w:rPr>
          <w:rFonts w:ascii="Calibri" w:hAnsi="Calibri" w:cs="Calibri"/>
          <w:sz w:val="24"/>
          <w:szCs w:val="24"/>
        </w:rPr>
      </w:pPr>
      <w:r w:rsidRPr="006730E0">
        <w:rPr>
          <w:rFonts w:ascii="Calibri" w:hAnsi="Calibri" w:cs="Calibri"/>
          <w:sz w:val="24"/>
          <w:szCs w:val="24"/>
        </w:rPr>
        <w:t>5</w:t>
      </w:r>
      <w:r w:rsidRPr="006730E0">
        <w:rPr>
          <w:rFonts w:ascii="Calibri" w:hAnsi="Calibri" w:cs="Calibri"/>
          <w:sz w:val="24"/>
          <w:szCs w:val="24"/>
        </w:rPr>
        <w:tab/>
        <w:t>Stakeholder Consultation</w:t>
      </w:r>
    </w:p>
    <w:p w14:paraId="1181D9C1" w14:textId="77777777" w:rsidR="0075392F" w:rsidRDefault="0075392F" w:rsidP="0075392F">
      <w:pPr>
        <w:autoSpaceDE w:val="0"/>
        <w:autoSpaceDN w:val="0"/>
        <w:adjustRightInd w:val="0"/>
        <w:jc w:val="lowKashida"/>
        <w:outlineLvl w:val="0"/>
        <w:rPr>
          <w:rFonts w:ascii="Calibri" w:hAnsi="Calibri" w:cs="Calibri"/>
          <w:sz w:val="22"/>
          <w:szCs w:val="22"/>
        </w:rPr>
      </w:pPr>
    </w:p>
    <w:p w14:paraId="3D8B756A" w14:textId="77777777" w:rsidR="006730E0" w:rsidRDefault="006730E0" w:rsidP="00252BF4">
      <w:pPr>
        <w:rPr>
          <w:rFonts w:ascii="Calibri" w:hAnsi="Calibri" w:cs="Calibri"/>
          <w:color w:val="000000"/>
          <w:sz w:val="22"/>
          <w:szCs w:val="22"/>
        </w:rPr>
      </w:pPr>
      <w:r w:rsidRPr="00D56436">
        <w:rPr>
          <w:rFonts w:ascii="Calibri" w:hAnsi="Calibri" w:cs="Calibri"/>
          <w:color w:val="000000"/>
          <w:sz w:val="22"/>
          <w:szCs w:val="22"/>
        </w:rPr>
        <w:t>Appendix 1 details the stakeholders who were consult</w:t>
      </w:r>
      <w:r>
        <w:rPr>
          <w:rFonts w:ascii="Calibri" w:hAnsi="Calibri" w:cs="Calibri"/>
          <w:color w:val="000000"/>
          <w:sz w:val="22"/>
          <w:szCs w:val="22"/>
        </w:rPr>
        <w:t>ed</w:t>
      </w:r>
      <w:r w:rsidRPr="00D56436">
        <w:rPr>
          <w:rFonts w:ascii="Calibri" w:hAnsi="Calibri" w:cs="Calibri"/>
          <w:color w:val="000000"/>
          <w:sz w:val="22"/>
          <w:szCs w:val="22"/>
        </w:rPr>
        <w:t xml:space="preserve"> in</w:t>
      </w:r>
      <w:r>
        <w:rPr>
          <w:rFonts w:ascii="Calibri" w:hAnsi="Calibri" w:cs="Calibri"/>
          <w:color w:val="000000"/>
          <w:sz w:val="22"/>
          <w:szCs w:val="22"/>
        </w:rPr>
        <w:t xml:space="preserve"> th</w:t>
      </w:r>
      <w:r w:rsidR="00D11615">
        <w:rPr>
          <w:rFonts w:ascii="Calibri" w:hAnsi="Calibri" w:cs="Calibri"/>
          <w:color w:val="000000"/>
          <w:sz w:val="22"/>
          <w:szCs w:val="22"/>
        </w:rPr>
        <w:t>e development of this policy.</w:t>
      </w:r>
      <w:r>
        <w:rPr>
          <w:rFonts w:ascii="Calibri" w:hAnsi="Calibri" w:cs="Calibri"/>
          <w:color w:val="000000"/>
          <w:sz w:val="22"/>
          <w:szCs w:val="22"/>
        </w:rPr>
        <w:t xml:space="preserve"> </w:t>
      </w:r>
    </w:p>
    <w:p w14:paraId="2A24351B" w14:textId="77777777" w:rsidR="0075392F" w:rsidRDefault="0075392F" w:rsidP="0075392F">
      <w:pPr>
        <w:pStyle w:val="ListParagraph"/>
        <w:autoSpaceDE w:val="0"/>
        <w:autoSpaceDN w:val="0"/>
        <w:adjustRightInd w:val="0"/>
        <w:jc w:val="lowKashida"/>
        <w:outlineLvl w:val="0"/>
        <w:rPr>
          <w:rFonts w:ascii="Calibri" w:hAnsi="Calibri" w:cs="Calibri"/>
          <w:sz w:val="22"/>
          <w:szCs w:val="22"/>
        </w:rPr>
      </w:pPr>
    </w:p>
    <w:p w14:paraId="4A161F3B" w14:textId="77777777" w:rsidR="0075392F" w:rsidRDefault="0075392F" w:rsidP="0075392F">
      <w:pPr>
        <w:pStyle w:val="Heading2"/>
        <w:numPr>
          <w:ilvl w:val="0"/>
          <w:numId w:val="0"/>
        </w:numPr>
        <w:spacing w:before="0" w:beforeAutospacing="0" w:after="0" w:afterAutospacing="0"/>
        <w:ind w:left="709" w:hanging="709"/>
        <w:jc w:val="lowKashida"/>
        <w:rPr>
          <w:rFonts w:ascii="Calibri" w:hAnsi="Calibri" w:cs="Calibri"/>
          <w:sz w:val="24"/>
          <w:szCs w:val="24"/>
        </w:rPr>
      </w:pPr>
      <w:r w:rsidRPr="00E742BE">
        <w:rPr>
          <w:rFonts w:ascii="Calibri" w:hAnsi="Calibri" w:cs="Calibri"/>
          <w:sz w:val="24"/>
          <w:szCs w:val="24"/>
        </w:rPr>
        <w:t>6</w:t>
      </w:r>
      <w:bookmarkStart w:id="25" w:name="_Toc17461651"/>
      <w:r>
        <w:rPr>
          <w:rFonts w:ascii="Calibri" w:hAnsi="Calibri" w:cs="Calibri"/>
          <w:sz w:val="22"/>
          <w:szCs w:val="22"/>
        </w:rPr>
        <w:tab/>
      </w:r>
      <w:r w:rsidRPr="00E1480F">
        <w:rPr>
          <w:rFonts w:ascii="Calibri" w:hAnsi="Calibri" w:cs="Calibri"/>
          <w:sz w:val="24"/>
          <w:szCs w:val="24"/>
        </w:rPr>
        <w:t>Related Policies</w:t>
      </w:r>
      <w:bookmarkEnd w:id="25"/>
      <w:r w:rsidRPr="00E1480F">
        <w:rPr>
          <w:rFonts w:ascii="Calibri" w:hAnsi="Calibri" w:cs="Calibri"/>
          <w:sz w:val="24"/>
          <w:szCs w:val="24"/>
        </w:rPr>
        <w:t xml:space="preserve"> and Procedures</w:t>
      </w:r>
    </w:p>
    <w:p w14:paraId="4DB8ECC7" w14:textId="77777777" w:rsidR="0075392F" w:rsidRPr="00E1480F" w:rsidRDefault="0075392F" w:rsidP="0075392F"/>
    <w:p w14:paraId="4A608009" w14:textId="77777777" w:rsidR="0075392F" w:rsidRDefault="0075392F" w:rsidP="0075392F">
      <w:pPr>
        <w:jc w:val="lowKashida"/>
        <w:outlineLvl w:val="0"/>
        <w:rPr>
          <w:rFonts w:ascii="Calibri" w:hAnsi="Calibri" w:cs="Calibri"/>
          <w:sz w:val="22"/>
          <w:szCs w:val="22"/>
        </w:rPr>
      </w:pPr>
      <w:r w:rsidRPr="00AD52F2">
        <w:rPr>
          <w:rFonts w:ascii="Calibri" w:hAnsi="Calibri" w:cs="Calibri"/>
          <w:sz w:val="22"/>
          <w:szCs w:val="22"/>
        </w:rPr>
        <w:t xml:space="preserve">The following policies and procedures stated below </w:t>
      </w:r>
      <w:r>
        <w:rPr>
          <w:rFonts w:ascii="Calibri" w:hAnsi="Calibri" w:cs="Calibri"/>
          <w:sz w:val="22"/>
          <w:szCs w:val="22"/>
        </w:rPr>
        <w:t xml:space="preserve">support </w:t>
      </w:r>
      <w:r w:rsidRPr="00AD52F2">
        <w:rPr>
          <w:rFonts w:ascii="Calibri" w:hAnsi="Calibri" w:cs="Calibri"/>
          <w:sz w:val="22"/>
          <w:szCs w:val="22"/>
        </w:rPr>
        <w:t>the effective application of this policy:</w:t>
      </w:r>
    </w:p>
    <w:p w14:paraId="731CA8C4" w14:textId="77777777" w:rsidR="0075392F" w:rsidRPr="00AD52F2" w:rsidRDefault="0075392F" w:rsidP="0075392F">
      <w:pPr>
        <w:jc w:val="lowKashida"/>
        <w:outlineLvl w:val="0"/>
        <w:rPr>
          <w:rFonts w:ascii="Calibri" w:hAnsi="Calibri" w:cs="Calibri"/>
          <w:sz w:val="22"/>
          <w:szCs w:val="22"/>
        </w:rPr>
      </w:pPr>
    </w:p>
    <w:p w14:paraId="2D835CB1" w14:textId="77777777" w:rsidR="00D11615" w:rsidRPr="00D11615" w:rsidRDefault="00E518DA" w:rsidP="00D11615">
      <w:pPr>
        <w:pStyle w:val="ListParagraph"/>
        <w:numPr>
          <w:ilvl w:val="0"/>
          <w:numId w:val="24"/>
        </w:numPr>
        <w:jc w:val="lowKashida"/>
        <w:rPr>
          <w:rFonts w:ascii="Calibri" w:hAnsi="Calibri" w:cs="Calibri"/>
          <w:iCs/>
          <w:sz w:val="22"/>
          <w:szCs w:val="22"/>
        </w:rPr>
      </w:pPr>
      <w:r w:rsidRPr="00D11615">
        <w:rPr>
          <w:rFonts w:ascii="Calibri" w:hAnsi="Calibri" w:cs="Calibri"/>
          <w:iCs/>
          <w:sz w:val="22"/>
          <w:szCs w:val="22"/>
        </w:rPr>
        <w:lastRenderedPageBreak/>
        <w:t xml:space="preserve">Disciplinary Policy </w:t>
      </w:r>
    </w:p>
    <w:p w14:paraId="2387C4F3" w14:textId="77777777" w:rsidR="00E518DA" w:rsidRPr="00D11615" w:rsidRDefault="00E518DA" w:rsidP="00D11615">
      <w:pPr>
        <w:pStyle w:val="ListParagraph"/>
        <w:numPr>
          <w:ilvl w:val="0"/>
          <w:numId w:val="24"/>
        </w:numPr>
        <w:jc w:val="lowKashida"/>
        <w:rPr>
          <w:rFonts w:ascii="Calibri" w:hAnsi="Calibri" w:cs="Calibri"/>
          <w:iCs/>
          <w:sz w:val="22"/>
          <w:szCs w:val="22"/>
        </w:rPr>
      </w:pPr>
      <w:r w:rsidRPr="00D11615">
        <w:rPr>
          <w:rFonts w:ascii="Calibri" w:hAnsi="Calibri" w:cs="Calibri"/>
          <w:iCs/>
          <w:sz w:val="22"/>
          <w:szCs w:val="22"/>
        </w:rPr>
        <w:t>Grievance P</w:t>
      </w:r>
      <w:r w:rsidR="008D5DFA" w:rsidRPr="00D11615">
        <w:rPr>
          <w:rFonts w:ascii="Calibri" w:hAnsi="Calibri" w:cs="Calibri"/>
          <w:iCs/>
          <w:sz w:val="22"/>
          <w:szCs w:val="22"/>
        </w:rPr>
        <w:t>olicy</w:t>
      </w:r>
    </w:p>
    <w:p w14:paraId="2A9B5F2B" w14:textId="77777777" w:rsidR="00E518DA" w:rsidRPr="00D11615" w:rsidRDefault="00E518DA" w:rsidP="00D11615">
      <w:pPr>
        <w:pStyle w:val="ListParagraph"/>
        <w:numPr>
          <w:ilvl w:val="0"/>
          <w:numId w:val="24"/>
        </w:numPr>
        <w:jc w:val="lowKashida"/>
        <w:rPr>
          <w:rFonts w:ascii="Calibri" w:hAnsi="Calibri" w:cs="Calibri"/>
          <w:iCs/>
          <w:sz w:val="22"/>
          <w:szCs w:val="22"/>
        </w:rPr>
      </w:pPr>
      <w:r w:rsidRPr="00D11615">
        <w:rPr>
          <w:rFonts w:ascii="Calibri" w:hAnsi="Calibri" w:cs="Calibri"/>
          <w:iCs/>
          <w:sz w:val="22"/>
          <w:szCs w:val="22"/>
        </w:rPr>
        <w:t>Bullying, Intimidation &amp; Harassment at Work Policy &amp; Procedure</w:t>
      </w:r>
    </w:p>
    <w:p w14:paraId="259EB3A3" w14:textId="77777777" w:rsidR="00E518DA" w:rsidRPr="00D11615" w:rsidRDefault="00E518DA" w:rsidP="00D11615">
      <w:pPr>
        <w:pStyle w:val="ListParagraph"/>
        <w:numPr>
          <w:ilvl w:val="0"/>
          <w:numId w:val="24"/>
        </w:numPr>
        <w:jc w:val="lowKashida"/>
        <w:rPr>
          <w:rFonts w:ascii="Calibri" w:hAnsi="Calibri" w:cs="Calibri"/>
          <w:iCs/>
          <w:sz w:val="22"/>
          <w:szCs w:val="22"/>
        </w:rPr>
      </w:pPr>
      <w:r w:rsidRPr="00D11615">
        <w:rPr>
          <w:rFonts w:ascii="Calibri" w:hAnsi="Calibri" w:cs="Calibri"/>
          <w:iCs/>
          <w:sz w:val="22"/>
          <w:szCs w:val="22"/>
        </w:rPr>
        <w:t>Staff Handbook</w:t>
      </w:r>
    </w:p>
    <w:p w14:paraId="545E44D6" w14:textId="77777777" w:rsidR="00E518DA" w:rsidRPr="00D11615" w:rsidRDefault="00E518DA" w:rsidP="00D11615">
      <w:pPr>
        <w:pStyle w:val="ListParagraph"/>
        <w:numPr>
          <w:ilvl w:val="0"/>
          <w:numId w:val="24"/>
        </w:numPr>
        <w:jc w:val="lowKashida"/>
        <w:rPr>
          <w:rFonts w:ascii="Calibri" w:hAnsi="Calibri" w:cs="Calibri"/>
          <w:iCs/>
          <w:sz w:val="22"/>
          <w:szCs w:val="22"/>
        </w:rPr>
      </w:pPr>
      <w:r w:rsidRPr="00D11615">
        <w:rPr>
          <w:rFonts w:ascii="Calibri" w:hAnsi="Calibri" w:cs="Calibri"/>
          <w:iCs/>
          <w:sz w:val="22"/>
          <w:szCs w:val="22"/>
        </w:rPr>
        <w:t>Incident Reporting and Investigation including Duty of Candour Policy</w:t>
      </w:r>
    </w:p>
    <w:p w14:paraId="3F83B0AA" w14:textId="77777777" w:rsidR="00E518DA" w:rsidRPr="00D11615" w:rsidRDefault="00E518DA" w:rsidP="00D11615">
      <w:pPr>
        <w:pStyle w:val="ListParagraph"/>
        <w:numPr>
          <w:ilvl w:val="0"/>
          <w:numId w:val="24"/>
        </w:numPr>
        <w:jc w:val="lowKashida"/>
        <w:rPr>
          <w:rFonts w:ascii="Calibri" w:hAnsi="Calibri" w:cs="Calibri"/>
          <w:iCs/>
          <w:sz w:val="22"/>
          <w:szCs w:val="22"/>
        </w:rPr>
      </w:pPr>
      <w:r w:rsidRPr="00D11615">
        <w:rPr>
          <w:rFonts w:ascii="Calibri" w:hAnsi="Calibri" w:cs="Calibri"/>
          <w:iCs/>
          <w:sz w:val="22"/>
          <w:szCs w:val="22"/>
        </w:rPr>
        <w:t>Complaints Policy &amp; Procedure</w:t>
      </w:r>
    </w:p>
    <w:p w14:paraId="3A1D4B51" w14:textId="77777777" w:rsidR="00E518DA" w:rsidRPr="00D11615" w:rsidRDefault="00E518DA" w:rsidP="00D11615">
      <w:pPr>
        <w:pStyle w:val="ListParagraph"/>
        <w:numPr>
          <w:ilvl w:val="0"/>
          <w:numId w:val="24"/>
        </w:numPr>
        <w:jc w:val="lowKashida"/>
        <w:rPr>
          <w:rFonts w:ascii="Calibri" w:hAnsi="Calibri" w:cs="Calibri"/>
          <w:iCs/>
          <w:sz w:val="22"/>
          <w:szCs w:val="22"/>
        </w:rPr>
      </w:pPr>
      <w:r w:rsidRPr="00D11615">
        <w:rPr>
          <w:rFonts w:ascii="Calibri" w:hAnsi="Calibri" w:cs="Calibri"/>
          <w:iCs/>
          <w:sz w:val="22"/>
          <w:szCs w:val="22"/>
        </w:rPr>
        <w:t>Safeguar</w:t>
      </w:r>
      <w:r w:rsidR="00D11615" w:rsidRPr="00D11615">
        <w:rPr>
          <w:rFonts w:ascii="Calibri" w:hAnsi="Calibri" w:cs="Calibri"/>
          <w:iCs/>
          <w:sz w:val="22"/>
          <w:szCs w:val="22"/>
        </w:rPr>
        <w:t>ding Children and Young People P</w:t>
      </w:r>
      <w:r w:rsidRPr="00D11615">
        <w:rPr>
          <w:rFonts w:ascii="Calibri" w:hAnsi="Calibri" w:cs="Calibri"/>
          <w:iCs/>
          <w:sz w:val="22"/>
          <w:szCs w:val="22"/>
        </w:rPr>
        <w:t>olicy</w:t>
      </w:r>
    </w:p>
    <w:p w14:paraId="10DF28F0" w14:textId="77777777" w:rsidR="00E518DA" w:rsidRDefault="00E518DA" w:rsidP="00D11615">
      <w:pPr>
        <w:pStyle w:val="ListParagraph"/>
        <w:numPr>
          <w:ilvl w:val="0"/>
          <w:numId w:val="24"/>
        </w:numPr>
        <w:jc w:val="lowKashida"/>
        <w:rPr>
          <w:rFonts w:ascii="Calibri" w:hAnsi="Calibri" w:cs="Calibri"/>
          <w:iCs/>
          <w:sz w:val="22"/>
          <w:szCs w:val="22"/>
        </w:rPr>
      </w:pPr>
      <w:r w:rsidRPr="00D11615">
        <w:rPr>
          <w:rFonts w:ascii="Calibri" w:hAnsi="Calibri" w:cs="Calibri"/>
          <w:iCs/>
          <w:sz w:val="22"/>
          <w:szCs w:val="22"/>
        </w:rPr>
        <w:t>Data Protection Policy</w:t>
      </w:r>
    </w:p>
    <w:p w14:paraId="5C322FBD" w14:textId="77777777" w:rsidR="00FB4E69" w:rsidRPr="00D11615" w:rsidRDefault="00FB4E69" w:rsidP="00D11615">
      <w:pPr>
        <w:pStyle w:val="ListParagraph"/>
        <w:numPr>
          <w:ilvl w:val="0"/>
          <w:numId w:val="24"/>
        </w:numPr>
        <w:jc w:val="lowKashida"/>
        <w:rPr>
          <w:rFonts w:ascii="Calibri" w:hAnsi="Calibri" w:cs="Calibri"/>
          <w:iCs/>
          <w:sz w:val="22"/>
          <w:szCs w:val="22"/>
        </w:rPr>
      </w:pPr>
      <w:r>
        <w:rPr>
          <w:rFonts w:ascii="Calibri" w:hAnsi="Calibri" w:cs="Calibri"/>
          <w:iCs/>
          <w:sz w:val="22"/>
          <w:szCs w:val="22"/>
        </w:rPr>
        <w:t>Celebrating Equality, Diversity &amp; Inclusion Policy</w:t>
      </w:r>
    </w:p>
    <w:p w14:paraId="0C5E5A7A" w14:textId="77777777" w:rsidR="0075392F" w:rsidRDefault="0075392F" w:rsidP="00912B17">
      <w:pPr>
        <w:pStyle w:val="ListParagraph"/>
        <w:ind w:left="567"/>
        <w:jc w:val="lowKashida"/>
        <w:rPr>
          <w:rFonts w:ascii="Calibri" w:hAnsi="Calibri" w:cs="Calibri"/>
          <w:i/>
          <w:iCs/>
          <w:sz w:val="22"/>
          <w:szCs w:val="22"/>
        </w:rPr>
      </w:pPr>
    </w:p>
    <w:p w14:paraId="1AC1B49E" w14:textId="77777777" w:rsidR="0075392F" w:rsidRDefault="0075392F" w:rsidP="0075392F">
      <w:pPr>
        <w:pStyle w:val="Heading1"/>
        <w:numPr>
          <w:ilvl w:val="0"/>
          <w:numId w:val="0"/>
        </w:numPr>
        <w:spacing w:before="0" w:after="0" w:line="360" w:lineRule="auto"/>
        <w:ind w:left="567" w:hanging="567"/>
        <w:jc w:val="lowKashida"/>
        <w:rPr>
          <w:rFonts w:ascii="Calibri" w:hAnsi="Calibri" w:cs="Calibri"/>
          <w:sz w:val="22"/>
          <w:szCs w:val="22"/>
        </w:rPr>
      </w:pPr>
      <w:bookmarkStart w:id="26" w:name="_Toc17461652"/>
      <w:r w:rsidRPr="00E742BE">
        <w:rPr>
          <w:rFonts w:ascii="Calibri" w:hAnsi="Calibri" w:cs="Calibri"/>
          <w:sz w:val="24"/>
          <w:szCs w:val="24"/>
        </w:rPr>
        <w:t>7</w:t>
      </w:r>
      <w:r>
        <w:rPr>
          <w:rFonts w:ascii="Calibri" w:hAnsi="Calibri" w:cs="Calibri"/>
          <w:sz w:val="22"/>
          <w:szCs w:val="22"/>
        </w:rPr>
        <w:tab/>
      </w:r>
      <w:r w:rsidRPr="00E742BE">
        <w:rPr>
          <w:rFonts w:ascii="Calibri" w:hAnsi="Calibri" w:cs="Calibri"/>
          <w:sz w:val="24"/>
          <w:szCs w:val="24"/>
        </w:rPr>
        <w:t>External References and Guidance</w:t>
      </w:r>
      <w:bookmarkEnd w:id="26"/>
      <w:r>
        <w:rPr>
          <w:rFonts w:ascii="Calibri" w:hAnsi="Calibri" w:cs="Calibri"/>
          <w:sz w:val="24"/>
          <w:szCs w:val="24"/>
        </w:rPr>
        <w:t xml:space="preserve"> </w:t>
      </w:r>
    </w:p>
    <w:p w14:paraId="143AD104" w14:textId="77777777" w:rsidR="007D1199" w:rsidRDefault="007D1199" w:rsidP="007D1199">
      <w:pPr>
        <w:rPr>
          <w:rFonts w:asciiTheme="minorHAnsi" w:hAnsiTheme="minorHAnsi" w:cstheme="minorHAnsi"/>
          <w:sz w:val="22"/>
          <w:szCs w:val="22"/>
        </w:rPr>
      </w:pPr>
      <w:r>
        <w:rPr>
          <w:rFonts w:asciiTheme="minorHAnsi" w:hAnsiTheme="minorHAnsi" w:cstheme="minorHAnsi"/>
          <w:sz w:val="22"/>
          <w:szCs w:val="22"/>
        </w:rPr>
        <w:t>The following external resources and guidance were consulted in drafting this policy:</w:t>
      </w:r>
    </w:p>
    <w:p w14:paraId="2F714219" w14:textId="77777777" w:rsidR="0075392F" w:rsidRPr="00FB62D5" w:rsidRDefault="0075392F" w:rsidP="0075392F"/>
    <w:p w14:paraId="2701830A" w14:textId="77777777" w:rsidR="0075392F" w:rsidRPr="00FA53F7" w:rsidRDefault="00BD4BF5" w:rsidP="0075392F">
      <w:pPr>
        <w:numPr>
          <w:ilvl w:val="0"/>
          <w:numId w:val="4"/>
        </w:numPr>
        <w:ind w:left="567" w:hanging="357"/>
        <w:jc w:val="lowKashida"/>
        <w:outlineLvl w:val="0"/>
        <w:rPr>
          <w:rFonts w:ascii="Calibri" w:hAnsi="Calibri" w:cs="Calibri"/>
          <w:sz w:val="22"/>
          <w:szCs w:val="22"/>
        </w:rPr>
      </w:pPr>
      <w:r>
        <w:rPr>
          <w:rFonts w:ascii="Calibri" w:hAnsi="Calibri" w:cs="Calibri"/>
          <w:sz w:val="22"/>
          <w:szCs w:val="22"/>
        </w:rPr>
        <w:t>N/A</w:t>
      </w:r>
    </w:p>
    <w:p w14:paraId="000CD4D4" w14:textId="77777777" w:rsidR="0075392F" w:rsidRDefault="0075392F" w:rsidP="0075392F">
      <w:pPr>
        <w:ind w:left="567"/>
        <w:jc w:val="lowKashida"/>
        <w:outlineLvl w:val="0"/>
        <w:rPr>
          <w:rFonts w:ascii="Calibri" w:hAnsi="Calibri" w:cs="Calibri"/>
          <w:i/>
          <w:iCs/>
          <w:sz w:val="22"/>
          <w:szCs w:val="22"/>
          <w:highlight w:val="yellow"/>
        </w:rPr>
      </w:pPr>
    </w:p>
    <w:p w14:paraId="074D735B" w14:textId="77777777" w:rsidR="0075392F" w:rsidRPr="00E742BE" w:rsidRDefault="0075392F" w:rsidP="0075392F">
      <w:pPr>
        <w:ind w:left="567"/>
        <w:jc w:val="lowKashida"/>
        <w:outlineLvl w:val="0"/>
        <w:rPr>
          <w:rFonts w:ascii="Calibri" w:hAnsi="Calibri" w:cs="Calibri"/>
          <w:i/>
          <w:iCs/>
          <w:sz w:val="22"/>
          <w:szCs w:val="22"/>
          <w:highlight w:val="yellow"/>
        </w:rPr>
      </w:pPr>
    </w:p>
    <w:p w14:paraId="414F0F3A" w14:textId="77777777" w:rsidR="0075392F" w:rsidRPr="00E742BE" w:rsidRDefault="0075392F" w:rsidP="006730E0">
      <w:pPr>
        <w:pStyle w:val="Heading1"/>
        <w:numPr>
          <w:ilvl w:val="0"/>
          <w:numId w:val="0"/>
        </w:numPr>
        <w:spacing w:before="0" w:after="0" w:line="360" w:lineRule="auto"/>
        <w:ind w:left="567" w:hanging="567"/>
        <w:jc w:val="lowKashida"/>
        <w:rPr>
          <w:rFonts w:ascii="Calibri" w:hAnsi="Calibri" w:cs="Calibri"/>
          <w:sz w:val="24"/>
          <w:szCs w:val="24"/>
        </w:rPr>
      </w:pPr>
      <w:r w:rsidRPr="00E742BE">
        <w:rPr>
          <w:rFonts w:ascii="Calibri" w:hAnsi="Calibri" w:cs="Calibri"/>
          <w:sz w:val="24"/>
          <w:szCs w:val="24"/>
        </w:rPr>
        <w:t xml:space="preserve">8 </w:t>
      </w:r>
      <w:r w:rsidRPr="00E742BE">
        <w:rPr>
          <w:rFonts w:ascii="Calibri" w:hAnsi="Calibri" w:cs="Calibri"/>
          <w:sz w:val="24"/>
          <w:szCs w:val="24"/>
        </w:rPr>
        <w:tab/>
        <w:t>Document</w:t>
      </w:r>
      <w:r w:rsidR="006730E0">
        <w:rPr>
          <w:rFonts w:ascii="Calibri" w:hAnsi="Calibri" w:cs="Calibri"/>
          <w:sz w:val="24"/>
          <w:szCs w:val="24"/>
        </w:rPr>
        <w:t xml:space="preserve"> Change </w:t>
      </w:r>
      <w:r w:rsidRPr="00E742BE">
        <w:rPr>
          <w:rFonts w:ascii="Calibri" w:hAnsi="Calibri" w:cs="Calibri"/>
          <w:sz w:val="24"/>
          <w:szCs w:val="24"/>
        </w:rPr>
        <w:t>Control</w:t>
      </w:r>
    </w:p>
    <w:p w14:paraId="1107E8CD" w14:textId="77777777" w:rsidR="0083782F" w:rsidRDefault="0083782F" w:rsidP="0083782F">
      <w:pPr>
        <w:pStyle w:val="ListParagraph"/>
        <w:ind w:left="0"/>
        <w:jc w:val="both"/>
        <w:rPr>
          <w:rFonts w:ascii="Calibri" w:hAnsi="Calibri" w:cs="Calibri"/>
          <w:sz w:val="22"/>
          <w:szCs w:val="22"/>
        </w:rPr>
      </w:pPr>
    </w:p>
    <w:tbl>
      <w:tblPr>
        <w:tblStyle w:val="TableGrid"/>
        <w:tblW w:w="9356" w:type="dxa"/>
        <w:tblInd w:w="-5" w:type="dxa"/>
        <w:tblLayout w:type="fixed"/>
        <w:tblLook w:val="04A0" w:firstRow="1" w:lastRow="0" w:firstColumn="1" w:lastColumn="0" w:noHBand="0" w:noVBand="1"/>
      </w:tblPr>
      <w:tblGrid>
        <w:gridCol w:w="915"/>
        <w:gridCol w:w="1353"/>
        <w:gridCol w:w="4111"/>
        <w:gridCol w:w="1559"/>
        <w:gridCol w:w="1418"/>
      </w:tblGrid>
      <w:tr w:rsidR="0083782F" w14:paraId="286377E7" w14:textId="77777777" w:rsidTr="00FB1F95">
        <w:tc>
          <w:tcPr>
            <w:tcW w:w="915" w:type="dxa"/>
          </w:tcPr>
          <w:p w14:paraId="777AC1BB" w14:textId="77777777" w:rsidR="0083782F" w:rsidRPr="00FB62D5" w:rsidRDefault="0083782F" w:rsidP="00FB1F95">
            <w:pPr>
              <w:pStyle w:val="ListParagraph"/>
              <w:ind w:left="0"/>
              <w:jc w:val="both"/>
              <w:rPr>
                <w:rFonts w:ascii="Calibri" w:hAnsi="Calibri" w:cs="Calibri"/>
                <w:b/>
                <w:bCs/>
                <w:sz w:val="22"/>
                <w:szCs w:val="22"/>
              </w:rPr>
            </w:pPr>
            <w:r w:rsidRPr="00FB62D5">
              <w:rPr>
                <w:rFonts w:ascii="Calibri" w:hAnsi="Calibri" w:cs="Calibri"/>
                <w:b/>
                <w:bCs/>
                <w:sz w:val="22"/>
                <w:szCs w:val="22"/>
              </w:rPr>
              <w:t>Version</w:t>
            </w:r>
          </w:p>
        </w:tc>
        <w:tc>
          <w:tcPr>
            <w:tcW w:w="1353" w:type="dxa"/>
          </w:tcPr>
          <w:p w14:paraId="3B672B27" w14:textId="77777777" w:rsidR="0083782F" w:rsidRPr="00FB62D5" w:rsidRDefault="0083782F" w:rsidP="00FB1F95">
            <w:pPr>
              <w:pStyle w:val="ListParagraph"/>
              <w:ind w:left="0"/>
              <w:rPr>
                <w:rFonts w:ascii="Calibri" w:hAnsi="Calibri" w:cs="Calibri"/>
                <w:b/>
                <w:bCs/>
                <w:sz w:val="22"/>
                <w:szCs w:val="22"/>
              </w:rPr>
            </w:pPr>
            <w:r>
              <w:rPr>
                <w:rFonts w:ascii="Calibri" w:hAnsi="Calibri" w:cs="Calibri"/>
                <w:b/>
                <w:bCs/>
                <w:sz w:val="22"/>
                <w:szCs w:val="22"/>
              </w:rPr>
              <w:t>Status</w:t>
            </w:r>
          </w:p>
        </w:tc>
        <w:tc>
          <w:tcPr>
            <w:tcW w:w="4111" w:type="dxa"/>
          </w:tcPr>
          <w:p w14:paraId="7FEF59B2" w14:textId="77777777" w:rsidR="0083782F" w:rsidRPr="00FB62D5" w:rsidRDefault="0083782F" w:rsidP="00FB1F95">
            <w:pPr>
              <w:pStyle w:val="ListParagraph"/>
              <w:ind w:left="0"/>
              <w:rPr>
                <w:rFonts w:ascii="Calibri" w:hAnsi="Calibri" w:cs="Calibri"/>
                <w:b/>
                <w:bCs/>
                <w:sz w:val="22"/>
                <w:szCs w:val="22"/>
              </w:rPr>
            </w:pPr>
            <w:r w:rsidRPr="00FB62D5">
              <w:rPr>
                <w:rFonts w:ascii="Calibri" w:hAnsi="Calibri" w:cs="Calibri"/>
                <w:b/>
                <w:bCs/>
                <w:sz w:val="22"/>
                <w:szCs w:val="22"/>
              </w:rPr>
              <w:t xml:space="preserve">Description </w:t>
            </w:r>
            <w:r>
              <w:rPr>
                <w:rFonts w:ascii="Calibri" w:hAnsi="Calibri" w:cs="Calibri"/>
                <w:b/>
                <w:bCs/>
                <w:sz w:val="22"/>
                <w:szCs w:val="22"/>
              </w:rPr>
              <w:t>(of changes)</w:t>
            </w:r>
          </w:p>
        </w:tc>
        <w:tc>
          <w:tcPr>
            <w:tcW w:w="1559" w:type="dxa"/>
          </w:tcPr>
          <w:p w14:paraId="1C50FC66" w14:textId="77777777" w:rsidR="0083782F" w:rsidRDefault="0083782F" w:rsidP="00FB1F95">
            <w:pPr>
              <w:pStyle w:val="ListParagraph"/>
              <w:ind w:left="0"/>
              <w:rPr>
                <w:rFonts w:ascii="Calibri" w:hAnsi="Calibri" w:cs="Calibri"/>
                <w:b/>
                <w:bCs/>
                <w:sz w:val="22"/>
                <w:szCs w:val="22"/>
              </w:rPr>
            </w:pPr>
            <w:r>
              <w:rPr>
                <w:rFonts w:ascii="Calibri" w:hAnsi="Calibri" w:cs="Calibri"/>
                <w:b/>
                <w:bCs/>
                <w:sz w:val="22"/>
                <w:szCs w:val="22"/>
              </w:rPr>
              <w:t>Reviewed by</w:t>
            </w:r>
          </w:p>
        </w:tc>
        <w:tc>
          <w:tcPr>
            <w:tcW w:w="1418" w:type="dxa"/>
          </w:tcPr>
          <w:p w14:paraId="69EF9CE9" w14:textId="77777777" w:rsidR="0083782F" w:rsidRDefault="0083782F" w:rsidP="00FB1F95">
            <w:pPr>
              <w:pStyle w:val="ListParagraph"/>
              <w:ind w:left="0"/>
              <w:rPr>
                <w:rFonts w:ascii="Calibri" w:hAnsi="Calibri" w:cs="Calibri"/>
                <w:b/>
                <w:bCs/>
                <w:sz w:val="22"/>
                <w:szCs w:val="22"/>
              </w:rPr>
            </w:pPr>
            <w:r>
              <w:rPr>
                <w:rFonts w:ascii="Calibri" w:hAnsi="Calibri" w:cs="Calibri"/>
                <w:b/>
                <w:bCs/>
                <w:sz w:val="22"/>
                <w:szCs w:val="22"/>
              </w:rPr>
              <w:t>Reviewed/ Issued Date</w:t>
            </w:r>
          </w:p>
        </w:tc>
      </w:tr>
      <w:tr w:rsidR="0083782F" w14:paraId="30A67D8A" w14:textId="77777777" w:rsidTr="00FB1F95">
        <w:tc>
          <w:tcPr>
            <w:tcW w:w="915" w:type="dxa"/>
          </w:tcPr>
          <w:p w14:paraId="0AFBA9EB" w14:textId="77777777" w:rsidR="0083782F" w:rsidRDefault="00964554" w:rsidP="00FB1F95">
            <w:pPr>
              <w:pStyle w:val="ListParagraph"/>
              <w:ind w:left="0"/>
              <w:jc w:val="both"/>
              <w:rPr>
                <w:rFonts w:ascii="Calibri" w:hAnsi="Calibri" w:cs="Calibri"/>
                <w:sz w:val="22"/>
                <w:szCs w:val="22"/>
              </w:rPr>
            </w:pPr>
            <w:r>
              <w:rPr>
                <w:rFonts w:ascii="Calibri" w:hAnsi="Calibri" w:cs="Calibri"/>
                <w:sz w:val="22"/>
                <w:szCs w:val="22"/>
              </w:rPr>
              <w:lastRenderedPageBreak/>
              <w:t>2</w:t>
            </w:r>
            <w:r w:rsidR="0083782F">
              <w:rPr>
                <w:rFonts w:ascii="Calibri" w:hAnsi="Calibri" w:cs="Calibri"/>
                <w:sz w:val="22"/>
                <w:szCs w:val="22"/>
              </w:rPr>
              <w:t>.1</w:t>
            </w:r>
          </w:p>
        </w:tc>
        <w:tc>
          <w:tcPr>
            <w:tcW w:w="1353" w:type="dxa"/>
          </w:tcPr>
          <w:p w14:paraId="73B25D68" w14:textId="77777777" w:rsidR="0083782F" w:rsidRDefault="0083782F" w:rsidP="00FB1F95">
            <w:pPr>
              <w:pStyle w:val="ListParagraph"/>
              <w:ind w:left="0"/>
              <w:jc w:val="both"/>
              <w:rPr>
                <w:rFonts w:ascii="Calibri" w:hAnsi="Calibri" w:cs="Calibri"/>
                <w:sz w:val="22"/>
                <w:szCs w:val="22"/>
              </w:rPr>
            </w:pPr>
            <w:r>
              <w:rPr>
                <w:rFonts w:ascii="Calibri" w:hAnsi="Calibri" w:cs="Calibri"/>
                <w:sz w:val="22"/>
                <w:szCs w:val="22"/>
              </w:rPr>
              <w:t>Draft</w:t>
            </w:r>
          </w:p>
        </w:tc>
        <w:tc>
          <w:tcPr>
            <w:tcW w:w="4111" w:type="dxa"/>
          </w:tcPr>
          <w:p w14:paraId="1CB65219" w14:textId="77777777" w:rsidR="0083782F" w:rsidRDefault="00912B17" w:rsidP="00FB1F95">
            <w:pPr>
              <w:pStyle w:val="ListParagraph"/>
              <w:ind w:left="0"/>
              <w:jc w:val="both"/>
              <w:rPr>
                <w:rFonts w:ascii="Calibri" w:hAnsi="Calibri" w:cs="Calibri"/>
                <w:sz w:val="22"/>
                <w:szCs w:val="22"/>
              </w:rPr>
            </w:pPr>
            <w:r>
              <w:rPr>
                <w:rFonts w:ascii="Calibri" w:hAnsi="Calibri" w:cs="Calibri"/>
                <w:sz w:val="22"/>
                <w:szCs w:val="22"/>
              </w:rPr>
              <w:t>Reformatting into new Policy &amp; SOP template. Adding reference to Bribery Act</w:t>
            </w:r>
            <w:r w:rsidR="00DD34C8">
              <w:rPr>
                <w:rFonts w:ascii="Calibri" w:hAnsi="Calibri" w:cs="Calibri"/>
                <w:sz w:val="22"/>
                <w:szCs w:val="22"/>
              </w:rPr>
              <w:t>,</w:t>
            </w:r>
            <w:r w:rsidR="0050252E">
              <w:rPr>
                <w:rFonts w:ascii="Calibri" w:hAnsi="Calibri" w:cs="Calibri"/>
                <w:sz w:val="22"/>
                <w:szCs w:val="22"/>
              </w:rPr>
              <w:t xml:space="preserve"> 2010. </w:t>
            </w:r>
            <w:r w:rsidR="00FA53F7">
              <w:rPr>
                <w:rFonts w:ascii="Calibri" w:hAnsi="Calibri" w:cs="Calibri"/>
                <w:sz w:val="22"/>
                <w:szCs w:val="22"/>
              </w:rPr>
              <w:t>Adding new definition of Investigation Officer</w:t>
            </w:r>
            <w:r w:rsidR="00991DEE">
              <w:rPr>
                <w:rFonts w:ascii="Calibri" w:hAnsi="Calibri" w:cs="Calibri"/>
                <w:sz w:val="22"/>
                <w:szCs w:val="22"/>
              </w:rPr>
              <w:t>.</w:t>
            </w:r>
            <w:r w:rsidR="00FA53F7">
              <w:rPr>
                <w:rFonts w:ascii="Calibri" w:hAnsi="Calibri" w:cs="Calibri"/>
                <w:sz w:val="22"/>
                <w:szCs w:val="22"/>
              </w:rPr>
              <w:t xml:space="preserve"> </w:t>
            </w:r>
            <w:r w:rsidR="0050252E">
              <w:rPr>
                <w:rFonts w:ascii="Calibri" w:hAnsi="Calibri" w:cs="Calibri"/>
                <w:sz w:val="22"/>
                <w:szCs w:val="22"/>
              </w:rPr>
              <w:t>Expanding definition</w:t>
            </w:r>
            <w:r>
              <w:rPr>
                <w:rFonts w:ascii="Calibri" w:hAnsi="Calibri" w:cs="Calibri"/>
                <w:sz w:val="22"/>
                <w:szCs w:val="22"/>
              </w:rPr>
              <w:t xml:space="preserve"> of persons to whom this policy applies</w:t>
            </w:r>
            <w:r w:rsidR="0050252E">
              <w:rPr>
                <w:rFonts w:ascii="Calibri" w:hAnsi="Calibri" w:cs="Calibri"/>
                <w:sz w:val="22"/>
                <w:szCs w:val="22"/>
              </w:rPr>
              <w:t>.</w:t>
            </w:r>
          </w:p>
        </w:tc>
        <w:tc>
          <w:tcPr>
            <w:tcW w:w="1559" w:type="dxa"/>
          </w:tcPr>
          <w:p w14:paraId="1978518A" w14:textId="77777777" w:rsidR="0083782F" w:rsidRPr="00E742BE" w:rsidRDefault="00FA53F7" w:rsidP="00FB1F95">
            <w:pPr>
              <w:pStyle w:val="ListParagraph"/>
              <w:ind w:left="0"/>
              <w:jc w:val="both"/>
              <w:rPr>
                <w:rFonts w:ascii="Calibri" w:hAnsi="Calibri" w:cs="Calibri"/>
                <w:sz w:val="22"/>
                <w:szCs w:val="22"/>
                <w:highlight w:val="yellow"/>
              </w:rPr>
            </w:pPr>
            <w:r w:rsidRPr="00FA53F7">
              <w:rPr>
                <w:rFonts w:ascii="Calibri" w:hAnsi="Calibri" w:cs="Calibri"/>
                <w:sz w:val="22"/>
                <w:szCs w:val="22"/>
              </w:rPr>
              <w:t>Marguerite O’Malley</w:t>
            </w:r>
            <w:r w:rsidR="002D7D45">
              <w:rPr>
                <w:rFonts w:ascii="Calibri" w:hAnsi="Calibri" w:cs="Calibri"/>
                <w:sz w:val="22"/>
                <w:szCs w:val="22"/>
              </w:rPr>
              <w:t xml:space="preserve"> and Mike Maddick</w:t>
            </w:r>
          </w:p>
        </w:tc>
        <w:tc>
          <w:tcPr>
            <w:tcW w:w="1418" w:type="dxa"/>
          </w:tcPr>
          <w:p w14:paraId="37DCE769" w14:textId="77777777" w:rsidR="0083782F" w:rsidRPr="00E742BE" w:rsidRDefault="002D7D45" w:rsidP="00FB1F95">
            <w:pPr>
              <w:pStyle w:val="ListParagraph"/>
              <w:ind w:left="0"/>
              <w:jc w:val="both"/>
              <w:rPr>
                <w:rFonts w:ascii="Calibri" w:hAnsi="Calibri" w:cs="Calibri"/>
                <w:sz w:val="22"/>
                <w:szCs w:val="22"/>
                <w:highlight w:val="yellow"/>
              </w:rPr>
            </w:pPr>
            <w:r>
              <w:rPr>
                <w:rFonts w:ascii="Calibri" w:hAnsi="Calibri" w:cs="Calibri"/>
                <w:sz w:val="22"/>
                <w:szCs w:val="22"/>
              </w:rPr>
              <w:t>07/10</w:t>
            </w:r>
            <w:r w:rsidR="00991DEE" w:rsidRPr="00991DEE">
              <w:rPr>
                <w:rFonts w:ascii="Calibri" w:hAnsi="Calibri" w:cs="Calibri"/>
                <w:sz w:val="22"/>
                <w:szCs w:val="22"/>
              </w:rPr>
              <w:t>/20</w:t>
            </w:r>
          </w:p>
        </w:tc>
      </w:tr>
      <w:tr w:rsidR="0083782F" w14:paraId="4E827536" w14:textId="77777777" w:rsidTr="00FB1F95">
        <w:tc>
          <w:tcPr>
            <w:tcW w:w="915" w:type="dxa"/>
          </w:tcPr>
          <w:p w14:paraId="7E2ADB2A" w14:textId="77777777" w:rsidR="0083782F" w:rsidRDefault="00964554" w:rsidP="00FB1F95">
            <w:pPr>
              <w:pStyle w:val="ListParagraph"/>
              <w:ind w:left="0"/>
              <w:jc w:val="both"/>
              <w:rPr>
                <w:rFonts w:ascii="Calibri" w:hAnsi="Calibri" w:cs="Calibri"/>
                <w:sz w:val="22"/>
                <w:szCs w:val="22"/>
              </w:rPr>
            </w:pPr>
            <w:r>
              <w:rPr>
                <w:rFonts w:ascii="Calibri" w:hAnsi="Calibri" w:cs="Calibri"/>
                <w:sz w:val="22"/>
                <w:szCs w:val="22"/>
              </w:rPr>
              <w:t>2</w:t>
            </w:r>
            <w:r w:rsidR="0083782F">
              <w:rPr>
                <w:rFonts w:ascii="Calibri" w:hAnsi="Calibri" w:cs="Calibri"/>
                <w:sz w:val="22"/>
                <w:szCs w:val="22"/>
              </w:rPr>
              <w:t>.2</w:t>
            </w:r>
          </w:p>
        </w:tc>
        <w:tc>
          <w:tcPr>
            <w:tcW w:w="1353" w:type="dxa"/>
          </w:tcPr>
          <w:p w14:paraId="4D26D7C3" w14:textId="77777777" w:rsidR="0083782F" w:rsidRDefault="0083782F" w:rsidP="00FB1F95">
            <w:pPr>
              <w:pStyle w:val="ListParagraph"/>
              <w:ind w:left="0"/>
              <w:jc w:val="both"/>
              <w:rPr>
                <w:rFonts w:ascii="Calibri" w:hAnsi="Calibri" w:cs="Calibri"/>
                <w:sz w:val="22"/>
                <w:szCs w:val="22"/>
              </w:rPr>
            </w:pPr>
            <w:r>
              <w:rPr>
                <w:rFonts w:ascii="Calibri" w:hAnsi="Calibri" w:cs="Calibri"/>
                <w:sz w:val="22"/>
                <w:szCs w:val="22"/>
              </w:rPr>
              <w:t>Draft</w:t>
            </w:r>
          </w:p>
        </w:tc>
        <w:tc>
          <w:tcPr>
            <w:tcW w:w="4111" w:type="dxa"/>
          </w:tcPr>
          <w:p w14:paraId="66303745" w14:textId="77777777" w:rsidR="00C15D77" w:rsidRDefault="006E7343" w:rsidP="00FB1F95">
            <w:pPr>
              <w:pStyle w:val="ListParagraph"/>
              <w:ind w:left="0"/>
              <w:jc w:val="both"/>
              <w:rPr>
                <w:rFonts w:ascii="Calibri" w:hAnsi="Calibri" w:cs="Calibri"/>
                <w:sz w:val="22"/>
                <w:szCs w:val="22"/>
              </w:rPr>
            </w:pPr>
            <w:r>
              <w:rPr>
                <w:rFonts w:ascii="Calibri" w:hAnsi="Calibri" w:cs="Calibri"/>
                <w:sz w:val="22"/>
                <w:szCs w:val="22"/>
              </w:rPr>
              <w:t>Policy to</w:t>
            </w:r>
            <w:r w:rsidRPr="006E7343">
              <w:rPr>
                <w:rFonts w:ascii="Calibri" w:hAnsi="Calibri" w:cs="Calibri"/>
                <w:sz w:val="22"/>
                <w:szCs w:val="22"/>
              </w:rPr>
              <w:t xml:space="preserve"> be noted at Clinical Governance &amp; Safeguarding</w:t>
            </w:r>
            <w:r>
              <w:rPr>
                <w:rFonts w:ascii="Calibri" w:hAnsi="Calibri" w:cs="Calibri"/>
                <w:sz w:val="22"/>
                <w:szCs w:val="22"/>
              </w:rPr>
              <w:t xml:space="preserve"> Committee.</w:t>
            </w:r>
            <w:r w:rsidRPr="006E7343">
              <w:rPr>
                <w:rFonts w:ascii="Calibri" w:hAnsi="Calibri" w:cs="Calibri"/>
                <w:sz w:val="22"/>
                <w:szCs w:val="22"/>
              </w:rPr>
              <w:t xml:space="preserve"> </w:t>
            </w:r>
            <w:r w:rsidR="00643B75">
              <w:rPr>
                <w:rFonts w:ascii="Calibri" w:hAnsi="Calibri" w:cs="Calibri"/>
                <w:sz w:val="22"/>
                <w:szCs w:val="22"/>
              </w:rPr>
              <w:t>Replaced “young adults” with “young people”.</w:t>
            </w:r>
            <w:r w:rsidR="00991DB7">
              <w:rPr>
                <w:rFonts w:ascii="Calibri" w:hAnsi="Calibri" w:cs="Calibri"/>
                <w:sz w:val="22"/>
                <w:szCs w:val="22"/>
              </w:rPr>
              <w:t xml:space="preserve"> </w:t>
            </w:r>
          </w:p>
          <w:p w14:paraId="62C52D54" w14:textId="77777777" w:rsidR="00C15D77" w:rsidRDefault="00C15D77" w:rsidP="00FB1F95">
            <w:pPr>
              <w:pStyle w:val="ListParagraph"/>
              <w:ind w:left="0"/>
              <w:jc w:val="both"/>
              <w:rPr>
                <w:rFonts w:ascii="Calibri" w:hAnsi="Calibri" w:cs="Calibri"/>
                <w:sz w:val="22"/>
                <w:szCs w:val="22"/>
              </w:rPr>
            </w:pPr>
          </w:p>
          <w:p w14:paraId="4168D27F" w14:textId="77777777" w:rsidR="0083782F" w:rsidRDefault="00991DB7" w:rsidP="00FB1F95">
            <w:pPr>
              <w:pStyle w:val="ListParagraph"/>
              <w:ind w:left="0"/>
              <w:jc w:val="both"/>
              <w:rPr>
                <w:rFonts w:ascii="Calibri" w:hAnsi="Calibri" w:cs="Calibri"/>
                <w:sz w:val="22"/>
                <w:szCs w:val="22"/>
              </w:rPr>
            </w:pPr>
            <w:r>
              <w:rPr>
                <w:rFonts w:ascii="Calibri" w:hAnsi="Calibri" w:cs="Calibri"/>
                <w:sz w:val="22"/>
                <w:szCs w:val="22"/>
              </w:rPr>
              <w:t>Updated legislative reference. Amended definition of “in good faith”. New clause 4.1. &amp; 4.6. Using statutory definition of protected disclosures. Clarified non-application of policy at 4.3 &amp; 4.4.</w:t>
            </w:r>
          </w:p>
        </w:tc>
        <w:tc>
          <w:tcPr>
            <w:tcW w:w="1559" w:type="dxa"/>
          </w:tcPr>
          <w:p w14:paraId="6D6029F3" w14:textId="77777777" w:rsidR="0083782F" w:rsidRDefault="00643B75" w:rsidP="00FB1F95">
            <w:pPr>
              <w:pStyle w:val="ListParagraph"/>
              <w:ind w:left="0"/>
              <w:jc w:val="both"/>
              <w:rPr>
                <w:rFonts w:ascii="Calibri" w:hAnsi="Calibri" w:cs="Calibri"/>
                <w:sz w:val="22"/>
                <w:szCs w:val="22"/>
              </w:rPr>
            </w:pPr>
            <w:r>
              <w:rPr>
                <w:rFonts w:ascii="Calibri" w:hAnsi="Calibri" w:cs="Calibri"/>
                <w:sz w:val="22"/>
                <w:szCs w:val="22"/>
              </w:rPr>
              <w:t>Jayne Cooper</w:t>
            </w:r>
          </w:p>
          <w:p w14:paraId="1D364AFD" w14:textId="77777777" w:rsidR="00C15D77" w:rsidRDefault="00C15D77" w:rsidP="00FB1F95">
            <w:pPr>
              <w:pStyle w:val="ListParagraph"/>
              <w:ind w:left="0"/>
              <w:jc w:val="both"/>
              <w:rPr>
                <w:rFonts w:ascii="Calibri" w:hAnsi="Calibri" w:cs="Calibri"/>
                <w:sz w:val="22"/>
                <w:szCs w:val="22"/>
              </w:rPr>
            </w:pPr>
          </w:p>
          <w:p w14:paraId="46E77B31" w14:textId="77777777" w:rsidR="00C15D77" w:rsidRDefault="00C15D77" w:rsidP="00FB1F95">
            <w:pPr>
              <w:pStyle w:val="ListParagraph"/>
              <w:ind w:left="0"/>
              <w:jc w:val="both"/>
              <w:rPr>
                <w:rFonts w:ascii="Calibri" w:hAnsi="Calibri" w:cs="Calibri"/>
                <w:sz w:val="22"/>
                <w:szCs w:val="22"/>
              </w:rPr>
            </w:pPr>
          </w:p>
          <w:p w14:paraId="396DD1E1" w14:textId="77777777" w:rsidR="006E7343" w:rsidRDefault="006E7343" w:rsidP="00FB1F95">
            <w:pPr>
              <w:pStyle w:val="ListParagraph"/>
              <w:ind w:left="0"/>
              <w:jc w:val="both"/>
              <w:rPr>
                <w:rFonts w:ascii="Calibri" w:hAnsi="Calibri" w:cs="Calibri"/>
                <w:sz w:val="22"/>
                <w:szCs w:val="22"/>
              </w:rPr>
            </w:pPr>
          </w:p>
          <w:p w14:paraId="45197EBA" w14:textId="77777777" w:rsidR="00991DB7" w:rsidRDefault="00991DB7" w:rsidP="00FB1F95">
            <w:pPr>
              <w:pStyle w:val="ListParagraph"/>
              <w:ind w:left="0"/>
              <w:jc w:val="both"/>
              <w:rPr>
                <w:rFonts w:ascii="Calibri" w:hAnsi="Calibri" w:cs="Calibri"/>
                <w:sz w:val="22"/>
                <w:szCs w:val="22"/>
              </w:rPr>
            </w:pPr>
            <w:r>
              <w:rPr>
                <w:rFonts w:ascii="Calibri" w:hAnsi="Calibri" w:cs="Calibri"/>
                <w:sz w:val="22"/>
                <w:szCs w:val="22"/>
              </w:rPr>
              <w:t>Olivia Rowntree</w:t>
            </w:r>
          </w:p>
        </w:tc>
        <w:tc>
          <w:tcPr>
            <w:tcW w:w="1418" w:type="dxa"/>
          </w:tcPr>
          <w:p w14:paraId="7E1F852D" w14:textId="77777777" w:rsidR="0083782F" w:rsidRDefault="00643B75" w:rsidP="00FB1F95">
            <w:pPr>
              <w:pStyle w:val="ListParagraph"/>
              <w:ind w:left="0"/>
              <w:jc w:val="both"/>
              <w:rPr>
                <w:rFonts w:ascii="Calibri" w:hAnsi="Calibri" w:cs="Calibri"/>
                <w:sz w:val="22"/>
                <w:szCs w:val="22"/>
              </w:rPr>
            </w:pPr>
            <w:r>
              <w:rPr>
                <w:rFonts w:ascii="Calibri" w:hAnsi="Calibri" w:cs="Calibri"/>
                <w:sz w:val="22"/>
                <w:szCs w:val="22"/>
              </w:rPr>
              <w:t>12/10/20</w:t>
            </w:r>
          </w:p>
          <w:p w14:paraId="1A4506DC" w14:textId="77777777" w:rsidR="00C15D77" w:rsidRDefault="00C15D77" w:rsidP="00FB1F95">
            <w:pPr>
              <w:pStyle w:val="ListParagraph"/>
              <w:ind w:left="0"/>
              <w:jc w:val="both"/>
              <w:rPr>
                <w:rFonts w:ascii="Calibri" w:hAnsi="Calibri" w:cs="Calibri"/>
                <w:sz w:val="22"/>
                <w:szCs w:val="22"/>
              </w:rPr>
            </w:pPr>
          </w:p>
          <w:p w14:paraId="6524F4F8" w14:textId="77777777" w:rsidR="00C15D77" w:rsidRDefault="00C15D77" w:rsidP="00FB1F95">
            <w:pPr>
              <w:pStyle w:val="ListParagraph"/>
              <w:ind w:left="0"/>
              <w:jc w:val="both"/>
              <w:rPr>
                <w:rFonts w:ascii="Calibri" w:hAnsi="Calibri" w:cs="Calibri"/>
                <w:sz w:val="22"/>
                <w:szCs w:val="22"/>
              </w:rPr>
            </w:pPr>
          </w:p>
          <w:p w14:paraId="55D6C022" w14:textId="77777777" w:rsidR="006E7343" w:rsidRDefault="006E7343" w:rsidP="00FB1F95">
            <w:pPr>
              <w:pStyle w:val="ListParagraph"/>
              <w:ind w:left="0"/>
              <w:jc w:val="both"/>
              <w:rPr>
                <w:rFonts w:ascii="Calibri" w:hAnsi="Calibri" w:cs="Calibri"/>
                <w:sz w:val="22"/>
                <w:szCs w:val="22"/>
              </w:rPr>
            </w:pPr>
          </w:p>
          <w:p w14:paraId="2A95C3BA" w14:textId="77777777" w:rsidR="00991DB7" w:rsidRDefault="00991DB7" w:rsidP="00FB1F95">
            <w:pPr>
              <w:pStyle w:val="ListParagraph"/>
              <w:ind w:left="0"/>
              <w:jc w:val="both"/>
              <w:rPr>
                <w:rFonts w:ascii="Calibri" w:hAnsi="Calibri" w:cs="Calibri"/>
                <w:sz w:val="22"/>
                <w:szCs w:val="22"/>
              </w:rPr>
            </w:pPr>
            <w:r>
              <w:rPr>
                <w:rFonts w:ascii="Calibri" w:hAnsi="Calibri" w:cs="Calibri"/>
                <w:sz w:val="22"/>
                <w:szCs w:val="22"/>
              </w:rPr>
              <w:t>15/10/20</w:t>
            </w:r>
          </w:p>
        </w:tc>
      </w:tr>
      <w:tr w:rsidR="0083782F" w14:paraId="1EA19AEA" w14:textId="77777777" w:rsidTr="00FB1F95">
        <w:tc>
          <w:tcPr>
            <w:tcW w:w="915" w:type="dxa"/>
          </w:tcPr>
          <w:p w14:paraId="7DD76CC2" w14:textId="77777777" w:rsidR="0083782F" w:rsidRDefault="00964554" w:rsidP="00FB1F95">
            <w:pPr>
              <w:pStyle w:val="ListParagraph"/>
              <w:ind w:left="0"/>
              <w:jc w:val="both"/>
              <w:rPr>
                <w:rFonts w:ascii="Calibri" w:hAnsi="Calibri" w:cs="Calibri"/>
                <w:sz w:val="22"/>
                <w:szCs w:val="22"/>
              </w:rPr>
            </w:pPr>
            <w:r>
              <w:rPr>
                <w:rFonts w:ascii="Calibri" w:hAnsi="Calibri" w:cs="Calibri"/>
                <w:sz w:val="22"/>
                <w:szCs w:val="22"/>
              </w:rPr>
              <w:t>3</w:t>
            </w:r>
            <w:r w:rsidR="0083782F">
              <w:rPr>
                <w:rFonts w:ascii="Calibri" w:hAnsi="Calibri" w:cs="Calibri"/>
                <w:sz w:val="22"/>
                <w:szCs w:val="22"/>
              </w:rPr>
              <w:t>.0</w:t>
            </w:r>
          </w:p>
        </w:tc>
        <w:tc>
          <w:tcPr>
            <w:tcW w:w="1353" w:type="dxa"/>
          </w:tcPr>
          <w:p w14:paraId="4C744E01" w14:textId="77777777" w:rsidR="0083782F" w:rsidRDefault="00073579" w:rsidP="00FB1F95">
            <w:pPr>
              <w:pStyle w:val="ListParagraph"/>
              <w:ind w:left="0"/>
              <w:jc w:val="both"/>
              <w:rPr>
                <w:rFonts w:ascii="Calibri" w:hAnsi="Calibri" w:cs="Calibri"/>
                <w:sz w:val="22"/>
                <w:szCs w:val="22"/>
              </w:rPr>
            </w:pPr>
            <w:r>
              <w:rPr>
                <w:rFonts w:ascii="Calibri" w:hAnsi="Calibri" w:cs="Calibri"/>
                <w:sz w:val="22"/>
                <w:szCs w:val="22"/>
              </w:rPr>
              <w:t>Final</w:t>
            </w:r>
          </w:p>
        </w:tc>
        <w:tc>
          <w:tcPr>
            <w:tcW w:w="4111" w:type="dxa"/>
          </w:tcPr>
          <w:p w14:paraId="24E15C33" w14:textId="77777777" w:rsidR="0083782F" w:rsidRDefault="00C95335" w:rsidP="00FB1F95">
            <w:pPr>
              <w:pStyle w:val="ListParagraph"/>
              <w:ind w:left="0"/>
              <w:jc w:val="both"/>
              <w:rPr>
                <w:rFonts w:ascii="Calibri" w:hAnsi="Calibri" w:cs="Calibri"/>
                <w:sz w:val="22"/>
                <w:szCs w:val="22"/>
              </w:rPr>
            </w:pPr>
            <w:r>
              <w:rPr>
                <w:rFonts w:ascii="Calibri" w:hAnsi="Calibri"/>
                <w:color w:val="000000"/>
              </w:rPr>
              <w:t>Approved at FFGPC, noted at the ARC &amp; CGSC</w:t>
            </w:r>
          </w:p>
        </w:tc>
        <w:tc>
          <w:tcPr>
            <w:tcW w:w="1559" w:type="dxa"/>
          </w:tcPr>
          <w:p w14:paraId="749AD037" w14:textId="77777777" w:rsidR="0083782F" w:rsidRDefault="0083782F" w:rsidP="00FB1F95">
            <w:pPr>
              <w:pStyle w:val="ListParagraph"/>
              <w:ind w:left="0"/>
              <w:jc w:val="both"/>
              <w:rPr>
                <w:rFonts w:ascii="Calibri" w:hAnsi="Calibri" w:cs="Calibri"/>
                <w:sz w:val="22"/>
                <w:szCs w:val="22"/>
              </w:rPr>
            </w:pPr>
          </w:p>
        </w:tc>
        <w:tc>
          <w:tcPr>
            <w:tcW w:w="1418" w:type="dxa"/>
          </w:tcPr>
          <w:p w14:paraId="7232B6F4" w14:textId="77777777" w:rsidR="0083782F" w:rsidRDefault="00C95335" w:rsidP="00FB1F95">
            <w:pPr>
              <w:pStyle w:val="ListParagraph"/>
              <w:ind w:left="0"/>
              <w:jc w:val="both"/>
              <w:rPr>
                <w:rFonts w:ascii="Calibri" w:hAnsi="Calibri" w:cs="Calibri"/>
                <w:sz w:val="22"/>
                <w:szCs w:val="22"/>
              </w:rPr>
            </w:pPr>
            <w:r>
              <w:rPr>
                <w:rFonts w:ascii="Calibri" w:hAnsi="Calibri" w:cs="Calibri"/>
                <w:sz w:val="22"/>
                <w:szCs w:val="22"/>
              </w:rPr>
              <w:t>10/11/2020</w:t>
            </w:r>
          </w:p>
        </w:tc>
      </w:tr>
      <w:tr w:rsidR="007E7800" w14:paraId="62C0F4E6" w14:textId="77777777" w:rsidTr="00FB1F95">
        <w:tc>
          <w:tcPr>
            <w:tcW w:w="915" w:type="dxa"/>
          </w:tcPr>
          <w:p w14:paraId="38C0C89E" w14:textId="77777777" w:rsidR="007E7800" w:rsidRDefault="007E7800" w:rsidP="00FB1F95">
            <w:pPr>
              <w:pStyle w:val="ListParagraph"/>
              <w:ind w:left="0"/>
              <w:jc w:val="both"/>
              <w:rPr>
                <w:rFonts w:ascii="Calibri" w:hAnsi="Calibri" w:cs="Calibri"/>
                <w:sz w:val="22"/>
                <w:szCs w:val="22"/>
              </w:rPr>
            </w:pPr>
            <w:r>
              <w:rPr>
                <w:rFonts w:ascii="Calibri" w:hAnsi="Calibri" w:cs="Calibri"/>
                <w:sz w:val="22"/>
                <w:szCs w:val="22"/>
              </w:rPr>
              <w:t>3.1</w:t>
            </w:r>
          </w:p>
        </w:tc>
        <w:tc>
          <w:tcPr>
            <w:tcW w:w="1353" w:type="dxa"/>
          </w:tcPr>
          <w:p w14:paraId="56DD256C" w14:textId="77777777" w:rsidR="007E7800" w:rsidRDefault="007E7800" w:rsidP="00FB1F95">
            <w:pPr>
              <w:pStyle w:val="ListParagraph"/>
              <w:ind w:left="0"/>
              <w:jc w:val="both"/>
              <w:rPr>
                <w:rFonts w:ascii="Calibri" w:hAnsi="Calibri" w:cs="Calibri"/>
                <w:sz w:val="22"/>
                <w:szCs w:val="22"/>
              </w:rPr>
            </w:pPr>
            <w:r>
              <w:rPr>
                <w:rFonts w:ascii="Calibri" w:hAnsi="Calibri" w:cs="Calibri"/>
                <w:sz w:val="22"/>
                <w:szCs w:val="22"/>
              </w:rPr>
              <w:t>Draft</w:t>
            </w:r>
          </w:p>
        </w:tc>
        <w:tc>
          <w:tcPr>
            <w:tcW w:w="4111" w:type="dxa"/>
          </w:tcPr>
          <w:p w14:paraId="7CF179C5" w14:textId="77777777" w:rsidR="007E7800" w:rsidRDefault="007E7800" w:rsidP="00FB1F95">
            <w:pPr>
              <w:pStyle w:val="ListParagraph"/>
              <w:ind w:left="0"/>
              <w:jc w:val="both"/>
              <w:rPr>
                <w:rFonts w:ascii="Calibri" w:hAnsi="Calibri"/>
                <w:color w:val="000000"/>
              </w:rPr>
            </w:pPr>
            <w:r>
              <w:rPr>
                <w:rFonts w:ascii="Calibri" w:hAnsi="Calibri" w:cs="Calibri"/>
                <w:sz w:val="22"/>
                <w:szCs w:val="22"/>
              </w:rPr>
              <w:t>Removal of members of the public from scope and inclusion of former employees. Removal of requirement for concerns to be raised in good faith.</w:t>
            </w:r>
            <w:r w:rsidR="00697A49">
              <w:rPr>
                <w:rFonts w:ascii="Calibri" w:hAnsi="Calibri" w:cs="Calibri"/>
                <w:sz w:val="22"/>
                <w:szCs w:val="22"/>
              </w:rPr>
              <w:t xml:space="preserve"> Insertion of new clause 2.2</w:t>
            </w:r>
          </w:p>
        </w:tc>
        <w:tc>
          <w:tcPr>
            <w:tcW w:w="1559" w:type="dxa"/>
          </w:tcPr>
          <w:p w14:paraId="56D97D17" w14:textId="77777777" w:rsidR="007E7800" w:rsidRDefault="007E7800" w:rsidP="00FB1F95">
            <w:pPr>
              <w:pStyle w:val="ListParagraph"/>
              <w:ind w:left="0"/>
              <w:jc w:val="both"/>
              <w:rPr>
                <w:rFonts w:ascii="Calibri" w:hAnsi="Calibri" w:cs="Calibri"/>
                <w:sz w:val="22"/>
                <w:szCs w:val="22"/>
              </w:rPr>
            </w:pPr>
            <w:r>
              <w:rPr>
                <w:rFonts w:ascii="Calibri" w:hAnsi="Calibri" w:cs="Calibri"/>
                <w:sz w:val="22"/>
                <w:szCs w:val="22"/>
              </w:rPr>
              <w:t>Marguerite O’Malley</w:t>
            </w:r>
          </w:p>
        </w:tc>
        <w:tc>
          <w:tcPr>
            <w:tcW w:w="1418" w:type="dxa"/>
          </w:tcPr>
          <w:p w14:paraId="70A0C560" w14:textId="77777777" w:rsidR="007E7800" w:rsidRDefault="000F1D2D" w:rsidP="00FB1F95">
            <w:pPr>
              <w:pStyle w:val="ListParagraph"/>
              <w:ind w:left="0"/>
              <w:jc w:val="both"/>
              <w:rPr>
                <w:rFonts w:ascii="Calibri" w:hAnsi="Calibri" w:cs="Calibri"/>
                <w:sz w:val="22"/>
                <w:szCs w:val="22"/>
              </w:rPr>
            </w:pPr>
            <w:r>
              <w:rPr>
                <w:rFonts w:ascii="Calibri" w:hAnsi="Calibri" w:cs="Calibri"/>
                <w:sz w:val="22"/>
                <w:szCs w:val="22"/>
              </w:rPr>
              <w:t>April</w:t>
            </w:r>
            <w:r w:rsidR="00951D1B">
              <w:rPr>
                <w:rFonts w:ascii="Calibri" w:hAnsi="Calibri" w:cs="Calibri"/>
                <w:sz w:val="22"/>
                <w:szCs w:val="22"/>
              </w:rPr>
              <w:t>/May</w:t>
            </w:r>
            <w:r w:rsidR="007E7800">
              <w:rPr>
                <w:rFonts w:ascii="Calibri" w:hAnsi="Calibri" w:cs="Calibri"/>
                <w:sz w:val="22"/>
                <w:szCs w:val="22"/>
              </w:rPr>
              <w:t xml:space="preserve"> 2021</w:t>
            </w:r>
          </w:p>
        </w:tc>
      </w:tr>
      <w:tr w:rsidR="00A9294C" w14:paraId="300FE5B6" w14:textId="77777777" w:rsidTr="00FB1F95">
        <w:tc>
          <w:tcPr>
            <w:tcW w:w="915" w:type="dxa"/>
          </w:tcPr>
          <w:p w14:paraId="1F8013AB" w14:textId="77777777" w:rsidR="00A9294C" w:rsidRDefault="00A9294C" w:rsidP="00FB1F95">
            <w:pPr>
              <w:pStyle w:val="ListParagraph"/>
              <w:ind w:left="0"/>
              <w:jc w:val="both"/>
              <w:rPr>
                <w:rFonts w:ascii="Calibri" w:hAnsi="Calibri" w:cs="Calibri"/>
                <w:sz w:val="22"/>
                <w:szCs w:val="22"/>
              </w:rPr>
            </w:pPr>
            <w:r>
              <w:rPr>
                <w:rFonts w:ascii="Calibri" w:hAnsi="Calibri" w:cs="Calibri"/>
                <w:sz w:val="22"/>
                <w:szCs w:val="22"/>
              </w:rPr>
              <w:t>4.0</w:t>
            </w:r>
          </w:p>
        </w:tc>
        <w:tc>
          <w:tcPr>
            <w:tcW w:w="1353" w:type="dxa"/>
          </w:tcPr>
          <w:p w14:paraId="0F7F411E" w14:textId="77777777" w:rsidR="00A9294C" w:rsidRDefault="00A9294C" w:rsidP="00FB1F95">
            <w:pPr>
              <w:pStyle w:val="ListParagraph"/>
              <w:ind w:left="0"/>
              <w:jc w:val="both"/>
              <w:rPr>
                <w:rFonts w:ascii="Calibri" w:hAnsi="Calibri" w:cs="Calibri"/>
                <w:sz w:val="22"/>
                <w:szCs w:val="22"/>
              </w:rPr>
            </w:pPr>
            <w:r>
              <w:rPr>
                <w:rFonts w:ascii="Calibri" w:hAnsi="Calibri" w:cs="Calibri"/>
                <w:sz w:val="22"/>
                <w:szCs w:val="22"/>
              </w:rPr>
              <w:t>Final</w:t>
            </w:r>
          </w:p>
        </w:tc>
        <w:tc>
          <w:tcPr>
            <w:tcW w:w="4111" w:type="dxa"/>
          </w:tcPr>
          <w:p w14:paraId="1FF1E601" w14:textId="77777777" w:rsidR="00A9294C" w:rsidRDefault="00A9294C" w:rsidP="00FB1F95">
            <w:pPr>
              <w:pStyle w:val="ListParagraph"/>
              <w:ind w:left="0"/>
              <w:jc w:val="both"/>
              <w:rPr>
                <w:rFonts w:ascii="Calibri" w:hAnsi="Calibri" w:cs="Calibri"/>
                <w:sz w:val="22"/>
                <w:szCs w:val="22"/>
              </w:rPr>
            </w:pPr>
            <w:r>
              <w:rPr>
                <w:rFonts w:ascii="Calibri" w:hAnsi="Calibri" w:cs="Calibri"/>
                <w:sz w:val="22"/>
                <w:szCs w:val="22"/>
              </w:rPr>
              <w:t>To be approved at Board of Trustees</w:t>
            </w:r>
            <w:r w:rsidR="00FB4E69">
              <w:rPr>
                <w:rFonts w:ascii="Calibri" w:hAnsi="Calibri" w:cs="Calibri"/>
                <w:sz w:val="22"/>
                <w:szCs w:val="22"/>
              </w:rPr>
              <w:t>. Approved subject to rewording of Clause 4.3 and addition of EDI policy at 6.</w:t>
            </w:r>
          </w:p>
        </w:tc>
        <w:tc>
          <w:tcPr>
            <w:tcW w:w="1559" w:type="dxa"/>
          </w:tcPr>
          <w:p w14:paraId="1E11807E" w14:textId="77777777" w:rsidR="00A9294C" w:rsidRDefault="00A9294C" w:rsidP="00FB1F95">
            <w:pPr>
              <w:pStyle w:val="ListParagraph"/>
              <w:ind w:left="0"/>
              <w:jc w:val="both"/>
              <w:rPr>
                <w:rFonts w:ascii="Calibri" w:hAnsi="Calibri" w:cs="Calibri"/>
                <w:sz w:val="22"/>
                <w:szCs w:val="22"/>
              </w:rPr>
            </w:pPr>
          </w:p>
        </w:tc>
        <w:tc>
          <w:tcPr>
            <w:tcW w:w="1418" w:type="dxa"/>
          </w:tcPr>
          <w:p w14:paraId="207B2A3B" w14:textId="77777777" w:rsidR="00A9294C" w:rsidRDefault="00A9294C" w:rsidP="00FB1F95">
            <w:pPr>
              <w:pStyle w:val="ListParagraph"/>
              <w:ind w:left="0"/>
              <w:jc w:val="both"/>
              <w:rPr>
                <w:rFonts w:ascii="Calibri" w:hAnsi="Calibri" w:cs="Calibri"/>
                <w:sz w:val="22"/>
                <w:szCs w:val="22"/>
              </w:rPr>
            </w:pPr>
            <w:r>
              <w:rPr>
                <w:rFonts w:ascii="Calibri" w:hAnsi="Calibri" w:cs="Calibri"/>
                <w:sz w:val="22"/>
                <w:szCs w:val="22"/>
              </w:rPr>
              <w:t>29/05/21</w:t>
            </w:r>
          </w:p>
        </w:tc>
      </w:tr>
    </w:tbl>
    <w:p w14:paraId="6CEC4D82" w14:textId="77777777" w:rsidR="00073579" w:rsidRDefault="00073579" w:rsidP="00BA1291">
      <w:pPr>
        <w:pStyle w:val="Heading1"/>
        <w:numPr>
          <w:ilvl w:val="0"/>
          <w:numId w:val="0"/>
        </w:numPr>
        <w:ind w:left="432" w:hanging="432"/>
        <w:rPr>
          <w:rFonts w:asciiTheme="minorHAnsi" w:hAnsiTheme="minorHAnsi" w:cstheme="minorHAnsi"/>
          <w:sz w:val="24"/>
          <w:szCs w:val="24"/>
        </w:rPr>
      </w:pPr>
    </w:p>
    <w:p w14:paraId="40665EA0" w14:textId="77777777" w:rsidR="00073579" w:rsidRDefault="00073579">
      <w:pPr>
        <w:spacing w:after="160" w:line="259" w:lineRule="auto"/>
        <w:rPr>
          <w:rFonts w:asciiTheme="minorHAnsi" w:hAnsiTheme="minorHAnsi" w:cstheme="minorHAnsi"/>
          <w:b/>
          <w:bCs/>
          <w:kern w:val="32"/>
        </w:rPr>
      </w:pPr>
      <w:r>
        <w:rPr>
          <w:rFonts w:asciiTheme="minorHAnsi" w:hAnsiTheme="minorHAnsi" w:cstheme="minorHAnsi"/>
        </w:rPr>
        <w:br w:type="page"/>
      </w:r>
    </w:p>
    <w:p w14:paraId="3248F745" w14:textId="77777777" w:rsidR="006730E0" w:rsidRPr="00BA1291" w:rsidRDefault="006730E0" w:rsidP="00BA1291">
      <w:pPr>
        <w:pStyle w:val="Heading1"/>
        <w:numPr>
          <w:ilvl w:val="0"/>
          <w:numId w:val="0"/>
        </w:numPr>
        <w:ind w:left="432" w:hanging="432"/>
        <w:rPr>
          <w:rFonts w:asciiTheme="minorHAnsi" w:hAnsiTheme="minorHAnsi" w:cstheme="minorHAnsi"/>
          <w:sz w:val="24"/>
          <w:szCs w:val="24"/>
        </w:rPr>
      </w:pPr>
      <w:r w:rsidRPr="00BA1291">
        <w:rPr>
          <w:rFonts w:asciiTheme="minorHAnsi" w:hAnsiTheme="minorHAnsi" w:cstheme="minorHAnsi"/>
          <w:sz w:val="24"/>
          <w:szCs w:val="24"/>
        </w:rPr>
        <w:lastRenderedPageBreak/>
        <w:t>Appendix 1 – Stakeholder Engagement Checklist</w:t>
      </w:r>
    </w:p>
    <w:p w14:paraId="3442CF0F" w14:textId="77777777" w:rsidR="006730E0" w:rsidRDefault="006730E0" w:rsidP="006730E0">
      <w:pPr>
        <w:jc w:val="lowKashida"/>
        <w:outlineLvl w:val="0"/>
        <w:rPr>
          <w:rFonts w:ascii="Calibri" w:hAnsi="Calibri" w:cs="Calibri"/>
          <w:sz w:val="22"/>
          <w:szCs w:val="22"/>
        </w:rPr>
      </w:pPr>
    </w:p>
    <w:p w14:paraId="020E46BF" w14:textId="77777777" w:rsidR="008C25D4" w:rsidRDefault="008C25D4" w:rsidP="008C25D4">
      <w:pPr>
        <w:jc w:val="lowKashida"/>
        <w:outlineLvl w:val="0"/>
        <w:rPr>
          <w:rFonts w:ascii="Calibri" w:hAnsi="Calibri" w:cs="Calibri"/>
          <w:sz w:val="22"/>
          <w:szCs w:val="22"/>
        </w:rPr>
      </w:pPr>
      <w:r>
        <w:rPr>
          <w:rFonts w:ascii="Calibri" w:hAnsi="Calibri" w:cs="Calibri"/>
          <w:sz w:val="22"/>
          <w:szCs w:val="22"/>
        </w:rPr>
        <w:t>Review and complete the following checklist to indicate which stakeholders were consulted in the development of this policy.</w:t>
      </w:r>
    </w:p>
    <w:p w14:paraId="78BCCE1F" w14:textId="77777777" w:rsidR="006730E0" w:rsidRDefault="006730E0" w:rsidP="006730E0">
      <w:pPr>
        <w:jc w:val="lowKashida"/>
        <w:outlineLvl w:val="0"/>
        <w:rPr>
          <w:rFonts w:ascii="Calibri" w:hAnsi="Calibri" w:cs="Calibri"/>
          <w:sz w:val="22"/>
          <w:szCs w:val="22"/>
        </w:rPr>
      </w:pPr>
    </w:p>
    <w:tbl>
      <w:tblPr>
        <w:tblStyle w:val="TableGrid"/>
        <w:tblW w:w="9776" w:type="dxa"/>
        <w:tblLook w:val="04A0" w:firstRow="1" w:lastRow="0" w:firstColumn="1" w:lastColumn="0" w:noHBand="0" w:noVBand="1"/>
      </w:tblPr>
      <w:tblGrid>
        <w:gridCol w:w="421"/>
        <w:gridCol w:w="4252"/>
        <w:gridCol w:w="992"/>
        <w:gridCol w:w="4111"/>
      </w:tblGrid>
      <w:tr w:rsidR="006730E0" w14:paraId="6674880D" w14:textId="77777777" w:rsidTr="00420605">
        <w:tc>
          <w:tcPr>
            <w:tcW w:w="421" w:type="dxa"/>
          </w:tcPr>
          <w:p w14:paraId="7E3C7911" w14:textId="77777777" w:rsidR="006730E0" w:rsidRPr="00545EE9" w:rsidRDefault="006730E0" w:rsidP="00420605">
            <w:pPr>
              <w:jc w:val="lowKashida"/>
              <w:outlineLvl w:val="0"/>
              <w:rPr>
                <w:rFonts w:ascii="Calibri" w:hAnsi="Calibri" w:cs="Calibri"/>
                <w:b/>
                <w:bCs/>
                <w:sz w:val="22"/>
                <w:szCs w:val="22"/>
              </w:rPr>
            </w:pPr>
            <w:r>
              <w:rPr>
                <w:rFonts w:ascii="Calibri" w:hAnsi="Calibri" w:cs="Calibri"/>
                <w:sz w:val="22"/>
                <w:szCs w:val="22"/>
              </w:rPr>
              <w:t xml:space="preserve"> </w:t>
            </w:r>
            <w:r w:rsidRPr="00545EE9">
              <w:rPr>
                <w:rFonts w:ascii="Calibri" w:hAnsi="Calibri" w:cs="Calibri"/>
                <w:b/>
                <w:bCs/>
                <w:sz w:val="22"/>
                <w:szCs w:val="22"/>
              </w:rPr>
              <w:t>#</w:t>
            </w:r>
          </w:p>
        </w:tc>
        <w:tc>
          <w:tcPr>
            <w:tcW w:w="4252" w:type="dxa"/>
          </w:tcPr>
          <w:p w14:paraId="70FD710B" w14:textId="77777777" w:rsidR="006730E0" w:rsidRPr="00545EE9" w:rsidRDefault="006730E0" w:rsidP="00420605">
            <w:pPr>
              <w:jc w:val="lowKashida"/>
              <w:outlineLvl w:val="0"/>
              <w:rPr>
                <w:rFonts w:ascii="Calibri" w:hAnsi="Calibri" w:cs="Calibri"/>
                <w:b/>
                <w:bCs/>
                <w:sz w:val="22"/>
                <w:szCs w:val="22"/>
              </w:rPr>
            </w:pPr>
            <w:r w:rsidRPr="00545EE9">
              <w:rPr>
                <w:rFonts w:ascii="Calibri" w:hAnsi="Calibri" w:cs="Calibri"/>
                <w:b/>
                <w:bCs/>
                <w:sz w:val="22"/>
                <w:szCs w:val="22"/>
              </w:rPr>
              <w:t>Question</w:t>
            </w:r>
          </w:p>
        </w:tc>
        <w:tc>
          <w:tcPr>
            <w:tcW w:w="992" w:type="dxa"/>
          </w:tcPr>
          <w:p w14:paraId="45E6942E" w14:textId="77777777" w:rsidR="006730E0" w:rsidRPr="00545EE9" w:rsidRDefault="006730E0" w:rsidP="00420605">
            <w:pPr>
              <w:jc w:val="lowKashida"/>
              <w:outlineLvl w:val="0"/>
              <w:rPr>
                <w:rFonts w:ascii="Calibri" w:hAnsi="Calibri" w:cs="Calibri"/>
                <w:b/>
                <w:bCs/>
                <w:sz w:val="22"/>
                <w:szCs w:val="22"/>
              </w:rPr>
            </w:pPr>
            <w:r w:rsidRPr="00545EE9">
              <w:rPr>
                <w:rFonts w:ascii="Calibri" w:hAnsi="Calibri" w:cs="Calibri"/>
                <w:b/>
                <w:bCs/>
                <w:sz w:val="22"/>
                <w:szCs w:val="22"/>
              </w:rPr>
              <w:t>Yes/ No</w:t>
            </w:r>
          </w:p>
        </w:tc>
        <w:tc>
          <w:tcPr>
            <w:tcW w:w="4111" w:type="dxa"/>
          </w:tcPr>
          <w:p w14:paraId="39CF72D1" w14:textId="77777777" w:rsidR="006730E0" w:rsidRPr="00545EE9" w:rsidRDefault="006730E0" w:rsidP="00420605">
            <w:pPr>
              <w:jc w:val="lowKashida"/>
              <w:outlineLvl w:val="0"/>
              <w:rPr>
                <w:rFonts w:ascii="Calibri" w:hAnsi="Calibri" w:cs="Calibri"/>
                <w:b/>
                <w:bCs/>
                <w:sz w:val="22"/>
                <w:szCs w:val="22"/>
              </w:rPr>
            </w:pPr>
            <w:r w:rsidRPr="00545EE9">
              <w:rPr>
                <w:rFonts w:ascii="Calibri" w:hAnsi="Calibri" w:cs="Calibri"/>
                <w:b/>
                <w:bCs/>
                <w:sz w:val="22"/>
                <w:szCs w:val="22"/>
              </w:rPr>
              <w:t>Stakeholder</w:t>
            </w:r>
            <w:r>
              <w:rPr>
                <w:rFonts w:ascii="Calibri" w:hAnsi="Calibri" w:cs="Calibri"/>
                <w:b/>
                <w:bCs/>
                <w:sz w:val="22"/>
                <w:szCs w:val="22"/>
              </w:rPr>
              <w:t>(s)</w:t>
            </w:r>
            <w:r w:rsidRPr="00545EE9">
              <w:rPr>
                <w:rFonts w:ascii="Calibri" w:hAnsi="Calibri" w:cs="Calibri"/>
                <w:b/>
                <w:bCs/>
                <w:sz w:val="22"/>
                <w:szCs w:val="22"/>
              </w:rPr>
              <w:t xml:space="preserve"> to be </w:t>
            </w:r>
            <w:r>
              <w:rPr>
                <w:rFonts w:ascii="Calibri" w:hAnsi="Calibri" w:cs="Calibri"/>
                <w:b/>
                <w:bCs/>
                <w:sz w:val="22"/>
                <w:szCs w:val="22"/>
              </w:rPr>
              <w:t>consulted</w:t>
            </w:r>
          </w:p>
        </w:tc>
      </w:tr>
      <w:tr w:rsidR="006730E0" w14:paraId="2364B795" w14:textId="77777777" w:rsidTr="00420605">
        <w:tc>
          <w:tcPr>
            <w:tcW w:w="421" w:type="dxa"/>
          </w:tcPr>
          <w:p w14:paraId="1F94498B"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1</w:t>
            </w:r>
          </w:p>
        </w:tc>
        <w:tc>
          <w:tcPr>
            <w:tcW w:w="4252" w:type="dxa"/>
          </w:tcPr>
          <w:p w14:paraId="16D625C7"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Is there a statutory requirement to have in place this particular policy/ does the policy need to comply with detailed legislation?</w:t>
            </w:r>
          </w:p>
        </w:tc>
        <w:tc>
          <w:tcPr>
            <w:tcW w:w="992" w:type="dxa"/>
          </w:tcPr>
          <w:p w14:paraId="3073F353" w14:textId="77777777" w:rsidR="006730E0" w:rsidRDefault="00912B17" w:rsidP="00420605">
            <w:pPr>
              <w:jc w:val="center"/>
              <w:outlineLvl w:val="0"/>
              <w:rPr>
                <w:rFonts w:ascii="Calibri" w:hAnsi="Calibri" w:cs="Calibri"/>
                <w:sz w:val="22"/>
                <w:szCs w:val="22"/>
              </w:rPr>
            </w:pPr>
            <w:r>
              <w:rPr>
                <w:rFonts w:ascii="Calibri" w:hAnsi="Calibri" w:cs="Calibri"/>
                <w:sz w:val="22"/>
                <w:szCs w:val="22"/>
              </w:rPr>
              <w:t>No</w:t>
            </w:r>
          </w:p>
        </w:tc>
        <w:tc>
          <w:tcPr>
            <w:tcW w:w="4111" w:type="dxa"/>
          </w:tcPr>
          <w:p w14:paraId="6B4A7B2F"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Audit, Risk and Governance team</w:t>
            </w:r>
          </w:p>
        </w:tc>
      </w:tr>
      <w:tr w:rsidR="006730E0" w14:paraId="15E9FB7A" w14:textId="77777777" w:rsidTr="00420605">
        <w:tc>
          <w:tcPr>
            <w:tcW w:w="421" w:type="dxa"/>
          </w:tcPr>
          <w:p w14:paraId="69E38C31"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2</w:t>
            </w:r>
          </w:p>
        </w:tc>
        <w:tc>
          <w:tcPr>
            <w:tcW w:w="4252" w:type="dxa"/>
          </w:tcPr>
          <w:p w14:paraId="5986356D"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 xml:space="preserve">Is implementation of the policy (or any element of it) dependent on the use of new or existing information technology? </w:t>
            </w:r>
          </w:p>
        </w:tc>
        <w:tc>
          <w:tcPr>
            <w:tcW w:w="992" w:type="dxa"/>
          </w:tcPr>
          <w:p w14:paraId="0CBC7995" w14:textId="77777777" w:rsidR="006730E0" w:rsidRDefault="00912B17" w:rsidP="00420605">
            <w:pPr>
              <w:jc w:val="center"/>
              <w:outlineLvl w:val="0"/>
              <w:rPr>
                <w:rFonts w:ascii="Calibri" w:hAnsi="Calibri" w:cs="Calibri"/>
                <w:sz w:val="22"/>
                <w:szCs w:val="22"/>
              </w:rPr>
            </w:pPr>
            <w:r>
              <w:rPr>
                <w:rFonts w:ascii="Calibri" w:hAnsi="Calibri" w:cs="Calibri"/>
                <w:sz w:val="22"/>
                <w:szCs w:val="22"/>
              </w:rPr>
              <w:t>No</w:t>
            </w:r>
          </w:p>
        </w:tc>
        <w:tc>
          <w:tcPr>
            <w:tcW w:w="4111" w:type="dxa"/>
          </w:tcPr>
          <w:p w14:paraId="3590FA95"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Head of IT</w:t>
            </w:r>
          </w:p>
        </w:tc>
      </w:tr>
      <w:tr w:rsidR="006730E0" w14:paraId="79905F35" w14:textId="77777777" w:rsidTr="00420605">
        <w:tc>
          <w:tcPr>
            <w:tcW w:w="421" w:type="dxa"/>
          </w:tcPr>
          <w:p w14:paraId="4C612686"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3</w:t>
            </w:r>
          </w:p>
        </w:tc>
        <w:tc>
          <w:tcPr>
            <w:tcW w:w="4252" w:type="dxa"/>
          </w:tcPr>
          <w:p w14:paraId="460FCD27"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Does implementation of the policy (or any element of it) place any demands on/ or affect the activities of the Estates and Facilities teams (e.g. does it impact the provision or maintenance of premises, equipment, vehicles or other TCT assets)?</w:t>
            </w:r>
          </w:p>
        </w:tc>
        <w:tc>
          <w:tcPr>
            <w:tcW w:w="992" w:type="dxa"/>
          </w:tcPr>
          <w:p w14:paraId="673E2F47" w14:textId="77777777" w:rsidR="006730E0" w:rsidRDefault="00912B17" w:rsidP="00420605">
            <w:pPr>
              <w:jc w:val="center"/>
              <w:outlineLvl w:val="0"/>
              <w:rPr>
                <w:rFonts w:ascii="Calibri" w:hAnsi="Calibri" w:cs="Calibri"/>
                <w:sz w:val="22"/>
                <w:szCs w:val="22"/>
              </w:rPr>
            </w:pPr>
            <w:r>
              <w:rPr>
                <w:rFonts w:ascii="Calibri" w:hAnsi="Calibri" w:cs="Calibri"/>
                <w:sz w:val="22"/>
                <w:szCs w:val="22"/>
              </w:rPr>
              <w:t>No</w:t>
            </w:r>
          </w:p>
        </w:tc>
        <w:tc>
          <w:tcPr>
            <w:tcW w:w="4111" w:type="dxa"/>
          </w:tcPr>
          <w:p w14:paraId="57A89607"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Head of Estates</w:t>
            </w:r>
          </w:p>
        </w:tc>
      </w:tr>
      <w:tr w:rsidR="006730E0" w14:paraId="0E192378" w14:textId="77777777" w:rsidTr="00420605">
        <w:tc>
          <w:tcPr>
            <w:tcW w:w="421" w:type="dxa"/>
          </w:tcPr>
          <w:p w14:paraId="32A17E33"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4</w:t>
            </w:r>
          </w:p>
        </w:tc>
        <w:tc>
          <w:tcPr>
            <w:tcW w:w="4252" w:type="dxa"/>
          </w:tcPr>
          <w:p w14:paraId="78732D6F"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Does implementation of the policy or any element of it involve/ impact the processing of personal data?</w:t>
            </w:r>
          </w:p>
        </w:tc>
        <w:tc>
          <w:tcPr>
            <w:tcW w:w="992" w:type="dxa"/>
          </w:tcPr>
          <w:p w14:paraId="75A30364" w14:textId="77777777" w:rsidR="006730E0" w:rsidRDefault="00912B17" w:rsidP="00420605">
            <w:pPr>
              <w:jc w:val="center"/>
              <w:outlineLvl w:val="0"/>
              <w:rPr>
                <w:rFonts w:ascii="Calibri" w:hAnsi="Calibri" w:cs="Calibri"/>
                <w:sz w:val="22"/>
                <w:szCs w:val="22"/>
              </w:rPr>
            </w:pPr>
            <w:r>
              <w:rPr>
                <w:rFonts w:ascii="Calibri" w:hAnsi="Calibri" w:cs="Calibri"/>
                <w:sz w:val="22"/>
                <w:szCs w:val="22"/>
              </w:rPr>
              <w:t>Yes</w:t>
            </w:r>
          </w:p>
        </w:tc>
        <w:tc>
          <w:tcPr>
            <w:tcW w:w="4111" w:type="dxa"/>
          </w:tcPr>
          <w:p w14:paraId="09C60E24"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Data Protection Officer</w:t>
            </w:r>
          </w:p>
        </w:tc>
      </w:tr>
      <w:tr w:rsidR="006730E0" w14:paraId="2E881234" w14:textId="77777777" w:rsidTr="00420605">
        <w:tc>
          <w:tcPr>
            <w:tcW w:w="421" w:type="dxa"/>
          </w:tcPr>
          <w:p w14:paraId="75726265"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5</w:t>
            </w:r>
          </w:p>
        </w:tc>
        <w:tc>
          <w:tcPr>
            <w:tcW w:w="4252" w:type="dxa"/>
          </w:tcPr>
          <w:p w14:paraId="4035B88C"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 xml:space="preserve">Does implementation of the policy require significant unbudgeted operational or capital expenditure? </w:t>
            </w:r>
          </w:p>
        </w:tc>
        <w:tc>
          <w:tcPr>
            <w:tcW w:w="992" w:type="dxa"/>
          </w:tcPr>
          <w:p w14:paraId="67F5B670" w14:textId="77777777" w:rsidR="006730E0" w:rsidRDefault="00912B17" w:rsidP="00420605">
            <w:pPr>
              <w:jc w:val="center"/>
              <w:outlineLvl w:val="0"/>
              <w:rPr>
                <w:rFonts w:ascii="Calibri" w:hAnsi="Calibri" w:cs="Calibri"/>
                <w:sz w:val="22"/>
                <w:szCs w:val="22"/>
              </w:rPr>
            </w:pPr>
            <w:r>
              <w:rPr>
                <w:rFonts w:ascii="Calibri" w:hAnsi="Calibri" w:cs="Calibri"/>
                <w:sz w:val="22"/>
                <w:szCs w:val="22"/>
              </w:rPr>
              <w:t>No</w:t>
            </w:r>
          </w:p>
        </w:tc>
        <w:tc>
          <w:tcPr>
            <w:tcW w:w="4111" w:type="dxa"/>
          </w:tcPr>
          <w:p w14:paraId="5864CFE3"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Finance Director</w:t>
            </w:r>
          </w:p>
        </w:tc>
      </w:tr>
      <w:tr w:rsidR="006730E0" w14:paraId="53D86518" w14:textId="77777777" w:rsidTr="00420605">
        <w:tc>
          <w:tcPr>
            <w:tcW w:w="421" w:type="dxa"/>
          </w:tcPr>
          <w:p w14:paraId="352F2D75"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6</w:t>
            </w:r>
          </w:p>
        </w:tc>
        <w:tc>
          <w:tcPr>
            <w:tcW w:w="4252" w:type="dxa"/>
          </w:tcPr>
          <w:p w14:paraId="6DEFAFCD"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Does implementation of the policy (or any element of it) directly or indirectly impact on the delivery of services / activities in other areas of the organisation?  E.g. a policy written by a clinical lead in CF&amp;S might impact on the delivery of care for CYP attending the School.</w:t>
            </w:r>
          </w:p>
        </w:tc>
        <w:tc>
          <w:tcPr>
            <w:tcW w:w="992" w:type="dxa"/>
          </w:tcPr>
          <w:p w14:paraId="1F38448F" w14:textId="77777777" w:rsidR="006730E0" w:rsidRDefault="00991DEE" w:rsidP="00420605">
            <w:pPr>
              <w:jc w:val="center"/>
              <w:outlineLvl w:val="0"/>
              <w:rPr>
                <w:rFonts w:ascii="Calibri" w:hAnsi="Calibri" w:cs="Calibri"/>
                <w:sz w:val="22"/>
                <w:szCs w:val="22"/>
              </w:rPr>
            </w:pPr>
            <w:r>
              <w:rPr>
                <w:rFonts w:ascii="Calibri" w:hAnsi="Calibri" w:cs="Calibri"/>
                <w:sz w:val="22"/>
                <w:szCs w:val="22"/>
              </w:rPr>
              <w:t>Yes</w:t>
            </w:r>
          </w:p>
        </w:tc>
        <w:tc>
          <w:tcPr>
            <w:tcW w:w="4111" w:type="dxa"/>
          </w:tcPr>
          <w:p w14:paraId="4CAAE9CE"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Relevant, impacted OLT members</w:t>
            </w:r>
          </w:p>
        </w:tc>
      </w:tr>
      <w:tr w:rsidR="006730E0" w14:paraId="799799E6" w14:textId="77777777" w:rsidTr="00420605">
        <w:tc>
          <w:tcPr>
            <w:tcW w:w="421" w:type="dxa"/>
          </w:tcPr>
          <w:p w14:paraId="2FAB1AB8"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lastRenderedPageBreak/>
              <w:t>7</w:t>
            </w:r>
          </w:p>
        </w:tc>
        <w:tc>
          <w:tcPr>
            <w:tcW w:w="4252" w:type="dxa"/>
          </w:tcPr>
          <w:p w14:paraId="522CC5E1"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 xml:space="preserve">Is there a need to consider Health and Safety or potential environmental impacts in developing and implementing the policy? </w:t>
            </w:r>
          </w:p>
        </w:tc>
        <w:tc>
          <w:tcPr>
            <w:tcW w:w="992" w:type="dxa"/>
          </w:tcPr>
          <w:p w14:paraId="1AB03C0E" w14:textId="77777777" w:rsidR="006730E0" w:rsidRDefault="00912B17" w:rsidP="00420605">
            <w:pPr>
              <w:jc w:val="center"/>
              <w:outlineLvl w:val="0"/>
              <w:rPr>
                <w:rFonts w:ascii="Calibri" w:hAnsi="Calibri" w:cs="Calibri"/>
                <w:sz w:val="22"/>
                <w:szCs w:val="22"/>
              </w:rPr>
            </w:pPr>
            <w:r>
              <w:rPr>
                <w:rFonts w:ascii="Calibri" w:hAnsi="Calibri" w:cs="Calibri"/>
                <w:sz w:val="22"/>
                <w:szCs w:val="22"/>
              </w:rPr>
              <w:t>No</w:t>
            </w:r>
          </w:p>
        </w:tc>
        <w:tc>
          <w:tcPr>
            <w:tcW w:w="4111" w:type="dxa"/>
          </w:tcPr>
          <w:p w14:paraId="75FCAD77" w14:textId="77777777" w:rsidR="006730E0" w:rsidRDefault="006730E0" w:rsidP="00420605">
            <w:pPr>
              <w:jc w:val="lowKashida"/>
              <w:outlineLvl w:val="0"/>
              <w:rPr>
                <w:rFonts w:ascii="Calibri" w:hAnsi="Calibri" w:cs="Calibri"/>
                <w:sz w:val="22"/>
                <w:szCs w:val="22"/>
              </w:rPr>
            </w:pPr>
            <w:r>
              <w:rPr>
                <w:rFonts w:ascii="Calibri" w:hAnsi="Calibri" w:cs="Calibri"/>
                <w:sz w:val="22"/>
                <w:szCs w:val="22"/>
              </w:rPr>
              <w:t>Health and Safety Manager</w:t>
            </w:r>
          </w:p>
        </w:tc>
      </w:tr>
      <w:tr w:rsidR="00DD79B6" w14:paraId="1DCD80FA" w14:textId="77777777" w:rsidTr="00420605">
        <w:tc>
          <w:tcPr>
            <w:tcW w:w="421" w:type="dxa"/>
          </w:tcPr>
          <w:p w14:paraId="47F80D82" w14:textId="77777777" w:rsidR="00DD79B6" w:rsidRDefault="00DD79B6" w:rsidP="00DD79B6">
            <w:pPr>
              <w:jc w:val="lowKashida"/>
              <w:outlineLvl w:val="0"/>
              <w:rPr>
                <w:rFonts w:ascii="Calibri" w:hAnsi="Calibri" w:cs="Calibri"/>
                <w:sz w:val="22"/>
                <w:szCs w:val="22"/>
              </w:rPr>
            </w:pPr>
            <w:r>
              <w:rPr>
                <w:rFonts w:ascii="Calibri" w:hAnsi="Calibri" w:cs="Calibri"/>
                <w:sz w:val="22"/>
                <w:szCs w:val="22"/>
              </w:rPr>
              <w:t>8</w:t>
            </w:r>
          </w:p>
        </w:tc>
        <w:tc>
          <w:tcPr>
            <w:tcW w:w="4252" w:type="dxa"/>
          </w:tcPr>
          <w:p w14:paraId="122AFEEF" w14:textId="77777777" w:rsidR="00DD79B6" w:rsidRDefault="00DD79B6" w:rsidP="00DD79B6">
            <w:pPr>
              <w:jc w:val="lowKashida"/>
              <w:outlineLvl w:val="0"/>
              <w:rPr>
                <w:rFonts w:ascii="Calibri" w:hAnsi="Calibri" w:cs="Calibri"/>
                <w:sz w:val="22"/>
                <w:szCs w:val="22"/>
              </w:rPr>
            </w:pPr>
            <w:r>
              <w:rPr>
                <w:rFonts w:ascii="Calibri" w:hAnsi="Calibri" w:cs="Calibri"/>
                <w:sz w:val="22"/>
                <w:szCs w:val="22"/>
              </w:rPr>
              <w:t>Have you consulted with a representative of those who will be directly impacted by the policy?</w:t>
            </w:r>
          </w:p>
        </w:tc>
        <w:tc>
          <w:tcPr>
            <w:tcW w:w="992" w:type="dxa"/>
          </w:tcPr>
          <w:p w14:paraId="1682CDF9" w14:textId="77777777" w:rsidR="00DD79B6" w:rsidRDefault="00912B17" w:rsidP="00DD79B6">
            <w:pPr>
              <w:jc w:val="center"/>
              <w:outlineLvl w:val="0"/>
              <w:rPr>
                <w:rFonts w:ascii="Calibri" w:hAnsi="Calibri" w:cs="Calibri"/>
                <w:sz w:val="22"/>
                <w:szCs w:val="22"/>
              </w:rPr>
            </w:pPr>
            <w:r>
              <w:rPr>
                <w:rFonts w:ascii="Calibri" w:hAnsi="Calibri" w:cs="Calibri"/>
                <w:sz w:val="22"/>
                <w:szCs w:val="22"/>
              </w:rPr>
              <w:t>N/A</w:t>
            </w:r>
          </w:p>
        </w:tc>
        <w:tc>
          <w:tcPr>
            <w:tcW w:w="4111" w:type="dxa"/>
          </w:tcPr>
          <w:p w14:paraId="3324974F" w14:textId="77777777" w:rsidR="00DD79B6" w:rsidRDefault="00DD79B6" w:rsidP="00DD79B6">
            <w:pPr>
              <w:jc w:val="lowKashida"/>
              <w:outlineLvl w:val="0"/>
              <w:rPr>
                <w:rFonts w:ascii="Calibri" w:hAnsi="Calibri" w:cs="Calibri"/>
                <w:sz w:val="22"/>
                <w:szCs w:val="22"/>
              </w:rPr>
            </w:pPr>
          </w:p>
        </w:tc>
      </w:tr>
      <w:tr w:rsidR="00DD79B6" w14:paraId="6898A1F4" w14:textId="77777777" w:rsidTr="00420605">
        <w:tc>
          <w:tcPr>
            <w:tcW w:w="421" w:type="dxa"/>
          </w:tcPr>
          <w:p w14:paraId="6FD9B109" w14:textId="77777777" w:rsidR="00DD79B6" w:rsidRDefault="00DD79B6" w:rsidP="00DD79B6">
            <w:pPr>
              <w:jc w:val="lowKashida"/>
              <w:outlineLvl w:val="0"/>
              <w:rPr>
                <w:rFonts w:ascii="Calibri" w:hAnsi="Calibri" w:cs="Calibri"/>
                <w:sz w:val="22"/>
                <w:szCs w:val="22"/>
              </w:rPr>
            </w:pPr>
            <w:r>
              <w:rPr>
                <w:rFonts w:ascii="Calibri" w:hAnsi="Calibri" w:cs="Calibri"/>
                <w:sz w:val="22"/>
                <w:szCs w:val="22"/>
              </w:rPr>
              <w:t>9</w:t>
            </w:r>
          </w:p>
        </w:tc>
        <w:tc>
          <w:tcPr>
            <w:tcW w:w="4252" w:type="dxa"/>
          </w:tcPr>
          <w:p w14:paraId="0D69ABA5" w14:textId="77777777" w:rsidR="00DD79B6" w:rsidRDefault="00DD79B6" w:rsidP="00DD79B6">
            <w:pPr>
              <w:jc w:val="lowKashida"/>
              <w:outlineLvl w:val="0"/>
              <w:rPr>
                <w:rFonts w:ascii="Calibri" w:hAnsi="Calibri" w:cs="Calibri"/>
                <w:sz w:val="22"/>
                <w:szCs w:val="22"/>
              </w:rPr>
            </w:pPr>
            <w:r>
              <w:rPr>
                <w:rFonts w:ascii="Calibri" w:hAnsi="Calibri" w:cs="Calibri"/>
                <w:sz w:val="22"/>
                <w:szCs w:val="22"/>
              </w:rPr>
              <w:t>Please detail any other stakeholder groups consulted, if applicable.</w:t>
            </w:r>
          </w:p>
        </w:tc>
        <w:tc>
          <w:tcPr>
            <w:tcW w:w="992" w:type="dxa"/>
          </w:tcPr>
          <w:p w14:paraId="29EA98B5" w14:textId="77777777" w:rsidR="00DD79B6" w:rsidRDefault="00BD4BF5" w:rsidP="00DD79B6">
            <w:pPr>
              <w:jc w:val="center"/>
              <w:outlineLvl w:val="0"/>
              <w:rPr>
                <w:rFonts w:ascii="Calibri" w:hAnsi="Calibri" w:cs="Calibri"/>
                <w:sz w:val="22"/>
                <w:szCs w:val="22"/>
              </w:rPr>
            </w:pPr>
            <w:r>
              <w:rPr>
                <w:rFonts w:ascii="Calibri" w:hAnsi="Calibri" w:cs="Calibri"/>
                <w:sz w:val="22"/>
                <w:szCs w:val="22"/>
              </w:rPr>
              <w:t>Yes</w:t>
            </w:r>
          </w:p>
        </w:tc>
        <w:tc>
          <w:tcPr>
            <w:tcW w:w="4111" w:type="dxa"/>
          </w:tcPr>
          <w:p w14:paraId="27F12156" w14:textId="77777777" w:rsidR="00DD79B6" w:rsidRDefault="00255B1B" w:rsidP="00DD79B6">
            <w:pPr>
              <w:jc w:val="lowKashida"/>
              <w:outlineLvl w:val="0"/>
              <w:rPr>
                <w:rFonts w:ascii="Calibri" w:hAnsi="Calibri" w:cs="Calibri"/>
                <w:sz w:val="22"/>
                <w:szCs w:val="22"/>
              </w:rPr>
            </w:pPr>
            <w:r>
              <w:rPr>
                <w:rFonts w:ascii="Calibri" w:hAnsi="Calibri" w:cs="Calibri"/>
                <w:sz w:val="22"/>
                <w:szCs w:val="22"/>
              </w:rPr>
              <w:t>Board of Trustees</w:t>
            </w:r>
          </w:p>
        </w:tc>
      </w:tr>
    </w:tbl>
    <w:p w14:paraId="4289F2F2" w14:textId="77777777" w:rsidR="006730E0" w:rsidRDefault="006730E0" w:rsidP="006730E0">
      <w:pPr>
        <w:spacing w:before="100" w:beforeAutospacing="1" w:after="100" w:afterAutospacing="1" w:line="360" w:lineRule="auto"/>
        <w:jc w:val="lowKashida"/>
        <w:outlineLvl w:val="0"/>
        <w:rPr>
          <w:rFonts w:ascii="Calibri" w:hAnsi="Calibri" w:cs="Calibri"/>
          <w:sz w:val="22"/>
          <w:szCs w:val="22"/>
        </w:rPr>
      </w:pPr>
    </w:p>
    <w:p w14:paraId="4139F792" w14:textId="77777777" w:rsidR="006730E0" w:rsidRDefault="006730E0" w:rsidP="006730E0"/>
    <w:p w14:paraId="67DB64B8" w14:textId="77777777" w:rsidR="006730E0" w:rsidRDefault="006730E0" w:rsidP="006730E0"/>
    <w:p w14:paraId="66B3C806" w14:textId="77777777" w:rsidR="006730E0" w:rsidRDefault="006730E0" w:rsidP="006730E0"/>
    <w:p w14:paraId="1A0D7E93" w14:textId="77777777" w:rsidR="006730E0" w:rsidRDefault="006730E0" w:rsidP="006730E0"/>
    <w:p w14:paraId="12BD9290" w14:textId="77777777" w:rsidR="006730E0" w:rsidRDefault="006730E0" w:rsidP="006730E0"/>
    <w:p w14:paraId="0DAC6AE5" w14:textId="77777777" w:rsidR="006730E0" w:rsidRDefault="006730E0" w:rsidP="006730E0"/>
    <w:p w14:paraId="2A8D78BB" w14:textId="77777777" w:rsidR="006730E0" w:rsidRDefault="006730E0" w:rsidP="006730E0"/>
    <w:p w14:paraId="105D77DA" w14:textId="77777777" w:rsidR="006730E0" w:rsidRDefault="006730E0" w:rsidP="006730E0"/>
    <w:sectPr w:rsidR="006730E0" w:rsidSect="00581003">
      <w:footerReference w:type="default" r:id="rId8"/>
      <w:pgSz w:w="11907" w:h="16840" w:code="9"/>
      <w:pgMar w:top="1440"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2764E" w14:textId="77777777" w:rsidR="006B70AE" w:rsidRDefault="006B70AE">
      <w:r>
        <w:separator/>
      </w:r>
    </w:p>
  </w:endnote>
  <w:endnote w:type="continuationSeparator" w:id="0">
    <w:p w14:paraId="54E6AD4A" w14:textId="77777777" w:rsidR="006B70AE" w:rsidRDefault="006B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489429"/>
      <w:docPartObj>
        <w:docPartGallery w:val="Page Numbers (Bottom of Page)"/>
        <w:docPartUnique/>
      </w:docPartObj>
    </w:sdtPr>
    <w:sdtEndPr/>
    <w:sdtContent>
      <w:sdt>
        <w:sdtPr>
          <w:id w:val="-390348487"/>
          <w:docPartObj>
            <w:docPartGallery w:val="Page Numbers (Top of Page)"/>
            <w:docPartUnique/>
          </w:docPartObj>
        </w:sdtPr>
        <w:sdtEndPr/>
        <w:sdtContent>
          <w:p w14:paraId="0B34A5AA" w14:textId="77777777" w:rsidR="00271EF5" w:rsidRPr="009A2793" w:rsidRDefault="00964554" w:rsidP="00267127">
            <w:pPr>
              <w:pStyle w:val="Footer"/>
            </w:pPr>
            <w:r>
              <w:rPr>
                <w:sz w:val="16"/>
                <w:szCs w:val="16"/>
              </w:rPr>
              <w:t>Whistleblowing Policy_</w:t>
            </w:r>
            <w:r w:rsidR="008060FB">
              <w:rPr>
                <w:sz w:val="16"/>
                <w:szCs w:val="16"/>
              </w:rPr>
              <w:t>v4.0</w:t>
            </w:r>
            <w:r w:rsidR="00AE690E" w:rsidRPr="00581003">
              <w:rPr>
                <w:sz w:val="16"/>
                <w:szCs w:val="16"/>
              </w:rPr>
              <w:tab/>
            </w:r>
            <w:r w:rsidR="0083782F">
              <w:tab/>
            </w:r>
            <w:r w:rsidR="0083782F" w:rsidRPr="00087EC0">
              <w:rPr>
                <w:rFonts w:asciiTheme="minorHAnsi" w:hAnsiTheme="minorHAnsi" w:cstheme="minorHAnsi"/>
                <w:sz w:val="20"/>
                <w:szCs w:val="20"/>
              </w:rPr>
              <w:t xml:space="preserve">Page </w:t>
            </w:r>
            <w:r w:rsidR="0083782F" w:rsidRPr="00087EC0">
              <w:rPr>
                <w:rFonts w:asciiTheme="minorHAnsi" w:hAnsiTheme="minorHAnsi" w:cstheme="minorHAnsi"/>
                <w:sz w:val="20"/>
                <w:szCs w:val="20"/>
              </w:rPr>
              <w:fldChar w:fldCharType="begin"/>
            </w:r>
            <w:r w:rsidR="0083782F" w:rsidRPr="00087EC0">
              <w:rPr>
                <w:rFonts w:asciiTheme="minorHAnsi" w:hAnsiTheme="minorHAnsi" w:cstheme="minorHAnsi"/>
                <w:sz w:val="20"/>
                <w:szCs w:val="20"/>
              </w:rPr>
              <w:instrText xml:space="preserve"> PAGE </w:instrText>
            </w:r>
            <w:r w:rsidR="0083782F" w:rsidRPr="00087EC0">
              <w:rPr>
                <w:rFonts w:asciiTheme="minorHAnsi" w:hAnsiTheme="minorHAnsi" w:cstheme="minorHAnsi"/>
                <w:sz w:val="20"/>
                <w:szCs w:val="20"/>
              </w:rPr>
              <w:fldChar w:fldCharType="separate"/>
            </w:r>
            <w:r w:rsidR="00967DDA">
              <w:rPr>
                <w:rFonts w:asciiTheme="minorHAnsi" w:hAnsiTheme="minorHAnsi" w:cstheme="minorHAnsi"/>
                <w:noProof/>
                <w:sz w:val="20"/>
                <w:szCs w:val="20"/>
              </w:rPr>
              <w:t>6</w:t>
            </w:r>
            <w:r w:rsidR="0083782F" w:rsidRPr="00087EC0">
              <w:rPr>
                <w:rFonts w:asciiTheme="minorHAnsi" w:hAnsiTheme="minorHAnsi" w:cstheme="minorHAnsi"/>
                <w:sz w:val="20"/>
                <w:szCs w:val="20"/>
              </w:rPr>
              <w:fldChar w:fldCharType="end"/>
            </w:r>
            <w:r w:rsidR="0083782F" w:rsidRPr="00087EC0">
              <w:rPr>
                <w:rFonts w:asciiTheme="minorHAnsi" w:hAnsiTheme="minorHAnsi" w:cstheme="minorHAnsi"/>
                <w:sz w:val="20"/>
                <w:szCs w:val="20"/>
              </w:rPr>
              <w:t xml:space="preserve"> of </w:t>
            </w:r>
            <w:r w:rsidR="0083782F" w:rsidRPr="00087EC0">
              <w:rPr>
                <w:rFonts w:asciiTheme="minorHAnsi" w:hAnsiTheme="minorHAnsi" w:cstheme="minorHAnsi"/>
                <w:sz w:val="20"/>
                <w:szCs w:val="20"/>
              </w:rPr>
              <w:fldChar w:fldCharType="begin"/>
            </w:r>
            <w:r w:rsidR="0083782F" w:rsidRPr="00087EC0">
              <w:rPr>
                <w:rFonts w:asciiTheme="minorHAnsi" w:hAnsiTheme="minorHAnsi" w:cstheme="minorHAnsi"/>
                <w:sz w:val="20"/>
                <w:szCs w:val="20"/>
              </w:rPr>
              <w:instrText xml:space="preserve"> NUMPAGES  </w:instrText>
            </w:r>
            <w:r w:rsidR="0083782F" w:rsidRPr="00087EC0">
              <w:rPr>
                <w:rFonts w:asciiTheme="minorHAnsi" w:hAnsiTheme="minorHAnsi" w:cstheme="minorHAnsi"/>
                <w:sz w:val="20"/>
                <w:szCs w:val="20"/>
              </w:rPr>
              <w:fldChar w:fldCharType="separate"/>
            </w:r>
            <w:r w:rsidR="00967DDA">
              <w:rPr>
                <w:rFonts w:asciiTheme="minorHAnsi" w:hAnsiTheme="minorHAnsi" w:cstheme="minorHAnsi"/>
                <w:noProof/>
                <w:sz w:val="20"/>
                <w:szCs w:val="20"/>
              </w:rPr>
              <w:t>6</w:t>
            </w:r>
            <w:r w:rsidR="0083782F" w:rsidRPr="00087EC0">
              <w:rPr>
                <w:rFonts w:asciiTheme="minorHAnsi" w:hAnsiTheme="minorHAnsi" w:cstheme="minorHAns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192D2" w14:textId="77777777" w:rsidR="006B70AE" w:rsidRDefault="006B70AE">
      <w:r>
        <w:separator/>
      </w:r>
    </w:p>
  </w:footnote>
  <w:footnote w:type="continuationSeparator" w:id="0">
    <w:p w14:paraId="7B6055FE" w14:textId="77777777" w:rsidR="006B70AE" w:rsidRDefault="006B7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DA3C30"/>
    <w:multiLevelType w:val="singleLevel"/>
    <w:tmpl w:val="7307416A"/>
    <w:lvl w:ilvl="0">
      <w:numFmt w:val="decimal"/>
      <w:lvlText w:val="•"/>
      <w:lvlJc w:val="left"/>
      <w:rPr>
        <w:rFonts w:cs="Times New Roman"/>
      </w:rPr>
    </w:lvl>
  </w:abstractNum>
  <w:abstractNum w:abstractNumId="1" w15:restartNumberingAfterBreak="0">
    <w:nsid w:val="DB4BEBC5"/>
    <w:multiLevelType w:val="singleLevel"/>
    <w:tmpl w:val="0090F694"/>
    <w:lvl w:ilvl="0">
      <w:numFmt w:val="decimal"/>
      <w:lvlText w:val="•"/>
      <w:lvlJc w:val="left"/>
      <w:rPr>
        <w:rFonts w:cs="Times New Roman"/>
      </w:rPr>
    </w:lvl>
  </w:abstractNum>
  <w:abstractNum w:abstractNumId="2" w15:restartNumberingAfterBreak="0">
    <w:nsid w:val="0283059D"/>
    <w:multiLevelType w:val="hybridMultilevel"/>
    <w:tmpl w:val="F7CE1A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36531"/>
    <w:multiLevelType w:val="hybridMultilevel"/>
    <w:tmpl w:val="C8F0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32A6B"/>
    <w:multiLevelType w:val="hybridMultilevel"/>
    <w:tmpl w:val="1DD0F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E27457"/>
    <w:multiLevelType w:val="hybridMultilevel"/>
    <w:tmpl w:val="28D4CAAC"/>
    <w:lvl w:ilvl="0" w:tplc="88989C0A">
      <w:start w:val="1"/>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0F615C"/>
    <w:multiLevelType w:val="hybridMultilevel"/>
    <w:tmpl w:val="91FE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E347A"/>
    <w:multiLevelType w:val="hybridMultilevel"/>
    <w:tmpl w:val="C20238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271BA9"/>
    <w:multiLevelType w:val="singleLevel"/>
    <w:tmpl w:val="BB333742"/>
    <w:lvl w:ilvl="0">
      <w:numFmt w:val="decimal"/>
      <w:lvlText w:val="•"/>
      <w:lvlJc w:val="left"/>
      <w:rPr>
        <w:rFonts w:cs="Times New Roman"/>
      </w:rPr>
    </w:lvl>
  </w:abstractNum>
  <w:abstractNum w:abstractNumId="9" w15:restartNumberingAfterBreak="0">
    <w:nsid w:val="454C4566"/>
    <w:multiLevelType w:val="hybridMultilevel"/>
    <w:tmpl w:val="2920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874FE"/>
    <w:multiLevelType w:val="hybridMultilevel"/>
    <w:tmpl w:val="2418242C"/>
    <w:lvl w:ilvl="0" w:tplc="EA66DB28">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3F586A"/>
    <w:multiLevelType w:val="hybridMultilevel"/>
    <w:tmpl w:val="5AE43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83020"/>
    <w:multiLevelType w:val="hybridMultilevel"/>
    <w:tmpl w:val="B1F6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439DC"/>
    <w:multiLevelType w:val="hybridMultilevel"/>
    <w:tmpl w:val="EABE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F43F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453077B"/>
    <w:multiLevelType w:val="hybridMultilevel"/>
    <w:tmpl w:val="43F4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F6F0A"/>
    <w:multiLevelType w:val="hybridMultilevel"/>
    <w:tmpl w:val="51A49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18004D"/>
    <w:multiLevelType w:val="hybridMultilevel"/>
    <w:tmpl w:val="4BBAA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7"/>
  </w:num>
  <w:num w:numId="4">
    <w:abstractNumId w:val="6"/>
  </w:num>
  <w:num w:numId="5">
    <w:abstractNumId w:val="4"/>
  </w:num>
  <w:num w:numId="6">
    <w:abstractNumId w:val="2"/>
  </w:num>
  <w:num w:numId="7">
    <w:abstractNumId w:val="11"/>
  </w:num>
  <w:num w:numId="8">
    <w:abstractNumId w:val="9"/>
  </w:num>
  <w:num w:numId="9">
    <w:abstractNumId w:val="10"/>
  </w:num>
  <w:num w:numId="10">
    <w:abstractNumId w:val="15"/>
  </w:num>
  <w:num w:numId="11">
    <w:abstractNumId w:val="13"/>
  </w:num>
  <w:num w:numId="12">
    <w:abstractNumId w:val="17"/>
  </w:num>
  <w:num w:numId="13">
    <w:abstractNumId w:val="14"/>
  </w:num>
  <w:num w:numId="14">
    <w:abstractNumId w:val="14"/>
  </w:num>
  <w:num w:numId="15">
    <w:abstractNumId w:val="14"/>
    <w:lvlOverride w:ilvl="0">
      <w:startOverride w:val="6"/>
    </w:lvlOverride>
  </w:num>
  <w:num w:numId="16">
    <w:abstractNumId w:val="14"/>
  </w:num>
  <w:num w:numId="17">
    <w:abstractNumId w:val="14"/>
  </w:num>
  <w:num w:numId="18">
    <w:abstractNumId w:val="14"/>
  </w:num>
  <w:num w:numId="19">
    <w:abstractNumId w:val="5"/>
  </w:num>
  <w:num w:numId="20">
    <w:abstractNumId w:val="8"/>
  </w:num>
  <w:num w:numId="21">
    <w:abstractNumId w:val="1"/>
  </w:num>
  <w:num w:numId="22">
    <w:abstractNumId w:val="0"/>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AE"/>
    <w:rsid w:val="00073579"/>
    <w:rsid w:val="000B3CF0"/>
    <w:rsid w:val="000D38A3"/>
    <w:rsid w:val="000F1D2D"/>
    <w:rsid w:val="00154424"/>
    <w:rsid w:val="001A4D6C"/>
    <w:rsid w:val="001F70FD"/>
    <w:rsid w:val="00205EEC"/>
    <w:rsid w:val="00207F61"/>
    <w:rsid w:val="00252BF4"/>
    <w:rsid w:val="00255B1B"/>
    <w:rsid w:val="00267127"/>
    <w:rsid w:val="0028079B"/>
    <w:rsid w:val="00282530"/>
    <w:rsid w:val="002C4470"/>
    <w:rsid w:val="002D7D45"/>
    <w:rsid w:val="00323849"/>
    <w:rsid w:val="003513AD"/>
    <w:rsid w:val="00364738"/>
    <w:rsid w:val="00373E27"/>
    <w:rsid w:val="003A6E43"/>
    <w:rsid w:val="003C2083"/>
    <w:rsid w:val="00410A05"/>
    <w:rsid w:val="0045085B"/>
    <w:rsid w:val="00491518"/>
    <w:rsid w:val="004927C2"/>
    <w:rsid w:val="004B0530"/>
    <w:rsid w:val="004E5F0B"/>
    <w:rsid w:val="0050252E"/>
    <w:rsid w:val="00514980"/>
    <w:rsid w:val="005438B0"/>
    <w:rsid w:val="00581003"/>
    <w:rsid w:val="005B3886"/>
    <w:rsid w:val="006422A9"/>
    <w:rsid w:val="00643B75"/>
    <w:rsid w:val="006730E0"/>
    <w:rsid w:val="00697A49"/>
    <w:rsid w:val="006B70AE"/>
    <w:rsid w:val="006E7343"/>
    <w:rsid w:val="007158B0"/>
    <w:rsid w:val="0075392F"/>
    <w:rsid w:val="00756B28"/>
    <w:rsid w:val="007743CB"/>
    <w:rsid w:val="007840EF"/>
    <w:rsid w:val="007B4C65"/>
    <w:rsid w:val="007D069F"/>
    <w:rsid w:val="007D1199"/>
    <w:rsid w:val="007E7800"/>
    <w:rsid w:val="008060FB"/>
    <w:rsid w:val="0083782F"/>
    <w:rsid w:val="00846BE4"/>
    <w:rsid w:val="008C25D4"/>
    <w:rsid w:val="008C5C5F"/>
    <w:rsid w:val="008D5DFA"/>
    <w:rsid w:val="00912B17"/>
    <w:rsid w:val="00951D1B"/>
    <w:rsid w:val="00964554"/>
    <w:rsid w:val="00967DDA"/>
    <w:rsid w:val="009833C7"/>
    <w:rsid w:val="00991DB7"/>
    <w:rsid w:val="00991DEE"/>
    <w:rsid w:val="009E7DD7"/>
    <w:rsid w:val="00A16E09"/>
    <w:rsid w:val="00A9294C"/>
    <w:rsid w:val="00AA0496"/>
    <w:rsid w:val="00AA564F"/>
    <w:rsid w:val="00AE690E"/>
    <w:rsid w:val="00B55C38"/>
    <w:rsid w:val="00B94855"/>
    <w:rsid w:val="00B95C52"/>
    <w:rsid w:val="00BA1291"/>
    <w:rsid w:val="00BD3BD7"/>
    <w:rsid w:val="00BD4BF5"/>
    <w:rsid w:val="00C15D77"/>
    <w:rsid w:val="00C95335"/>
    <w:rsid w:val="00D11615"/>
    <w:rsid w:val="00D2156F"/>
    <w:rsid w:val="00D60E24"/>
    <w:rsid w:val="00DD2AB3"/>
    <w:rsid w:val="00DD34C8"/>
    <w:rsid w:val="00DD59DC"/>
    <w:rsid w:val="00DD79B6"/>
    <w:rsid w:val="00E4068B"/>
    <w:rsid w:val="00E518DA"/>
    <w:rsid w:val="00E668BB"/>
    <w:rsid w:val="00EC6003"/>
    <w:rsid w:val="00EE09BE"/>
    <w:rsid w:val="00F93BEA"/>
    <w:rsid w:val="00FA53F7"/>
    <w:rsid w:val="00FA6013"/>
    <w:rsid w:val="00FB4E69"/>
    <w:rsid w:val="00FE21DE"/>
    <w:rsid w:val="00FE6BB8"/>
    <w:rsid w:val="00FF4A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16C2"/>
  <w15:chartTrackingRefBased/>
  <w15:docId w15:val="{2A8B5126-27AD-432E-9456-789EBB2E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92F"/>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75392F"/>
    <w:pPr>
      <w:keepNext/>
      <w:numPr>
        <w:numId w:val="2"/>
      </w:numPr>
      <w:spacing w:before="240" w:after="60"/>
      <w:outlineLvl w:val="0"/>
    </w:pPr>
    <w:rPr>
      <w:rFonts w:cs="Arial"/>
      <w:b/>
      <w:bCs/>
      <w:kern w:val="32"/>
      <w:sz w:val="32"/>
      <w:szCs w:val="32"/>
    </w:rPr>
  </w:style>
  <w:style w:type="paragraph" w:styleId="Heading2">
    <w:name w:val="heading 2"/>
    <w:aliases w:val="H2"/>
    <w:basedOn w:val="Normal"/>
    <w:link w:val="Heading2Char"/>
    <w:qFormat/>
    <w:rsid w:val="0075392F"/>
    <w:pPr>
      <w:numPr>
        <w:ilvl w:val="1"/>
        <w:numId w:val="2"/>
      </w:numPr>
      <w:spacing w:before="100" w:beforeAutospacing="1" w:after="100" w:afterAutospacing="1"/>
      <w:outlineLvl w:val="1"/>
    </w:pPr>
    <w:rPr>
      <w:rFonts w:ascii="Times New Roman" w:hAnsi="Times New Roman"/>
      <w:b/>
      <w:bCs/>
      <w:color w:val="000000"/>
      <w:sz w:val="36"/>
      <w:szCs w:val="36"/>
    </w:rPr>
  </w:style>
  <w:style w:type="paragraph" w:styleId="Heading3">
    <w:name w:val="heading 3"/>
    <w:basedOn w:val="Normal"/>
    <w:next w:val="Normal"/>
    <w:link w:val="Heading3Char"/>
    <w:qFormat/>
    <w:rsid w:val="0075392F"/>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75392F"/>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75392F"/>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75392F"/>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75392F"/>
    <w:pPr>
      <w:numPr>
        <w:ilvl w:val="6"/>
        <w:numId w:val="2"/>
      </w:numPr>
      <w:spacing w:before="240" w:after="60"/>
      <w:outlineLvl w:val="6"/>
    </w:pPr>
    <w:rPr>
      <w:rFonts w:ascii="Calibri" w:hAnsi="Calibri"/>
    </w:rPr>
  </w:style>
  <w:style w:type="paragraph" w:styleId="Heading8">
    <w:name w:val="heading 8"/>
    <w:basedOn w:val="Normal"/>
    <w:next w:val="Normal"/>
    <w:link w:val="Heading8Char"/>
    <w:qFormat/>
    <w:rsid w:val="0075392F"/>
    <w:pPr>
      <w:numPr>
        <w:ilvl w:val="7"/>
        <w:numId w:val="2"/>
      </w:numPr>
      <w:spacing w:before="240" w:after="60"/>
      <w:outlineLvl w:val="7"/>
    </w:pPr>
    <w:rPr>
      <w:rFonts w:ascii="Calibri" w:hAnsi="Calibri"/>
      <w:i/>
      <w:iCs/>
    </w:rPr>
  </w:style>
  <w:style w:type="paragraph" w:styleId="Heading9">
    <w:name w:val="heading 9"/>
    <w:basedOn w:val="Normal"/>
    <w:next w:val="Normal"/>
    <w:link w:val="Heading9Char"/>
    <w:qFormat/>
    <w:rsid w:val="0075392F"/>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92F"/>
    <w:rPr>
      <w:rFonts w:ascii="Arial" w:eastAsia="Times New Roman" w:hAnsi="Arial" w:cs="Arial"/>
      <w:b/>
      <w:bCs/>
      <w:kern w:val="32"/>
      <w:sz w:val="32"/>
      <w:szCs w:val="32"/>
      <w:lang w:eastAsia="en-GB"/>
    </w:rPr>
  </w:style>
  <w:style w:type="character" w:customStyle="1" w:styleId="Heading2Char">
    <w:name w:val="Heading 2 Char"/>
    <w:aliases w:val="H2 Char"/>
    <w:basedOn w:val="DefaultParagraphFont"/>
    <w:link w:val="Heading2"/>
    <w:rsid w:val="0075392F"/>
    <w:rPr>
      <w:rFonts w:ascii="Times New Roman" w:eastAsia="Times New Roman" w:hAnsi="Times New Roman" w:cs="Times New Roman"/>
      <w:b/>
      <w:bCs/>
      <w:color w:val="000000"/>
      <w:sz w:val="36"/>
      <w:szCs w:val="36"/>
      <w:lang w:eastAsia="en-GB"/>
    </w:rPr>
  </w:style>
  <w:style w:type="character" w:customStyle="1" w:styleId="Heading3Char">
    <w:name w:val="Heading 3 Char"/>
    <w:basedOn w:val="DefaultParagraphFont"/>
    <w:link w:val="Heading3"/>
    <w:rsid w:val="0075392F"/>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rsid w:val="0075392F"/>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75392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75392F"/>
    <w:rPr>
      <w:rFonts w:ascii="Calibri" w:eastAsia="Times New Roman" w:hAnsi="Calibri" w:cs="Times New Roman"/>
      <w:b/>
      <w:bCs/>
      <w:lang w:eastAsia="en-GB"/>
    </w:rPr>
  </w:style>
  <w:style w:type="character" w:customStyle="1" w:styleId="Heading7Char">
    <w:name w:val="Heading 7 Char"/>
    <w:basedOn w:val="DefaultParagraphFont"/>
    <w:link w:val="Heading7"/>
    <w:rsid w:val="0075392F"/>
    <w:rPr>
      <w:rFonts w:ascii="Calibri" w:eastAsia="Times New Roman" w:hAnsi="Calibri" w:cs="Times New Roman"/>
      <w:sz w:val="24"/>
      <w:szCs w:val="24"/>
      <w:lang w:eastAsia="en-GB"/>
    </w:rPr>
  </w:style>
  <w:style w:type="character" w:customStyle="1" w:styleId="Heading8Char">
    <w:name w:val="Heading 8 Char"/>
    <w:basedOn w:val="DefaultParagraphFont"/>
    <w:link w:val="Heading8"/>
    <w:rsid w:val="0075392F"/>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rsid w:val="0075392F"/>
    <w:rPr>
      <w:rFonts w:ascii="Cambria" w:eastAsia="Times New Roman" w:hAnsi="Cambria" w:cs="Times New Roman"/>
      <w:lang w:eastAsia="en-GB"/>
    </w:rPr>
  </w:style>
  <w:style w:type="paragraph" w:styleId="Footer">
    <w:name w:val="footer"/>
    <w:basedOn w:val="Normal"/>
    <w:link w:val="FooterChar"/>
    <w:uiPriority w:val="99"/>
    <w:rsid w:val="0075392F"/>
    <w:pPr>
      <w:tabs>
        <w:tab w:val="center" w:pos="4153"/>
        <w:tab w:val="right" w:pos="8306"/>
      </w:tabs>
    </w:pPr>
  </w:style>
  <w:style w:type="character" w:customStyle="1" w:styleId="FooterChar">
    <w:name w:val="Footer Char"/>
    <w:basedOn w:val="DefaultParagraphFont"/>
    <w:link w:val="Footer"/>
    <w:uiPriority w:val="99"/>
    <w:rsid w:val="0075392F"/>
    <w:rPr>
      <w:rFonts w:ascii="Arial" w:eastAsia="Times New Roman" w:hAnsi="Arial" w:cs="Times New Roman"/>
      <w:sz w:val="24"/>
      <w:szCs w:val="24"/>
      <w:lang w:eastAsia="en-GB"/>
    </w:rPr>
  </w:style>
  <w:style w:type="paragraph" w:styleId="ListParagraph">
    <w:name w:val="List Paragraph"/>
    <w:basedOn w:val="Normal"/>
    <w:uiPriority w:val="34"/>
    <w:qFormat/>
    <w:rsid w:val="0075392F"/>
    <w:pPr>
      <w:ind w:left="720"/>
    </w:pPr>
  </w:style>
  <w:style w:type="table" w:styleId="TableGrid">
    <w:name w:val="Table Grid"/>
    <w:basedOn w:val="TableNormal"/>
    <w:uiPriority w:val="39"/>
    <w:rsid w:val="0075392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7539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5392F"/>
    <w:rPr>
      <w:rFonts w:eastAsiaTheme="minorEastAsia"/>
      <w:color w:val="5A5A5A" w:themeColor="text1" w:themeTint="A5"/>
      <w:spacing w:val="15"/>
      <w:lang w:eastAsia="en-GB"/>
    </w:rPr>
  </w:style>
  <w:style w:type="paragraph" w:styleId="BalloonText">
    <w:name w:val="Balloon Text"/>
    <w:basedOn w:val="Normal"/>
    <w:link w:val="BalloonTextChar"/>
    <w:uiPriority w:val="99"/>
    <w:semiHidden/>
    <w:unhideWhenUsed/>
    <w:rsid w:val="00837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82F"/>
    <w:rPr>
      <w:rFonts w:ascii="Segoe UI" w:eastAsia="Times New Roman" w:hAnsi="Segoe UI" w:cs="Segoe UI"/>
      <w:sz w:val="18"/>
      <w:szCs w:val="18"/>
      <w:lang w:eastAsia="en-GB"/>
    </w:rPr>
  </w:style>
  <w:style w:type="paragraph" w:styleId="Header">
    <w:name w:val="header"/>
    <w:basedOn w:val="Normal"/>
    <w:link w:val="HeaderChar"/>
    <w:uiPriority w:val="99"/>
    <w:unhideWhenUsed/>
    <w:rsid w:val="00B95C52"/>
    <w:pPr>
      <w:tabs>
        <w:tab w:val="center" w:pos="4513"/>
        <w:tab w:val="right" w:pos="9026"/>
      </w:tabs>
    </w:pPr>
  </w:style>
  <w:style w:type="character" w:customStyle="1" w:styleId="HeaderChar">
    <w:name w:val="Header Char"/>
    <w:basedOn w:val="DefaultParagraphFont"/>
    <w:link w:val="Header"/>
    <w:uiPriority w:val="99"/>
    <w:rsid w:val="00B95C52"/>
    <w:rPr>
      <w:rFonts w:ascii="Arial" w:eastAsia="Times New Roman" w:hAnsi="Arial" w:cs="Times New Roman"/>
      <w:sz w:val="24"/>
      <w:szCs w:val="24"/>
      <w:lang w:eastAsia="en-GB"/>
    </w:rPr>
  </w:style>
  <w:style w:type="paragraph" w:customStyle="1" w:styleId="Default">
    <w:name w:val="Default"/>
    <w:rsid w:val="00E4068B"/>
    <w:pPr>
      <w:autoSpaceDE w:val="0"/>
      <w:autoSpaceDN w:val="0"/>
      <w:adjustRightInd w:val="0"/>
      <w:spacing w:after="0" w:line="240" w:lineRule="auto"/>
    </w:pPr>
    <w:rPr>
      <w:rFonts w:ascii="Arial" w:eastAsia="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alley\Downloads\SOP%20Policy%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SOP Policy Template v1.0 (1)</Template>
  <TotalTime>0</TotalTime>
  <Pages>6</Pages>
  <Words>1508</Words>
  <Characters>8596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Children's Trust</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O'Malley</dc:creator>
  <cp:keywords/>
  <dc:description/>
  <cp:lastModifiedBy>Dawn Harris</cp:lastModifiedBy>
  <cp:revision>2</cp:revision>
  <cp:lastPrinted>2019-11-22T09:09:00Z</cp:lastPrinted>
  <dcterms:created xsi:type="dcterms:W3CDTF">2021-06-24T11:50:00Z</dcterms:created>
  <dcterms:modified xsi:type="dcterms:W3CDTF">2021-06-24T11:50:00Z</dcterms:modified>
</cp:coreProperties>
</file>